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D1F50C" w14:textId="77777777" w:rsidR="00EA184F" w:rsidRPr="008575D8" w:rsidRDefault="00EA184F" w:rsidP="00EA184F">
      <w:pPr>
        <w:rPr>
          <w:color w:val="44546A" w:themeColor="text2"/>
        </w:rPr>
      </w:pPr>
      <w:r>
        <w:rPr>
          <w:color w:val="323E4F" w:themeColor="text2" w:themeShade="BF"/>
        </w:rPr>
        <w:t>M</w:t>
      </w:r>
      <w:r w:rsidRPr="008575D8">
        <w:rPr>
          <w:color w:val="323E4F" w:themeColor="text2" w:themeShade="BF"/>
        </w:rPr>
        <w:t>BA INTERNATIONAL MANAGEMENT FULL-TIME</w:t>
      </w:r>
      <w:r>
        <w:rPr>
          <w:color w:val="323E4F" w:themeColor="text2" w:themeShade="BF"/>
        </w:rPr>
        <w:t xml:space="preserve">  </w:t>
      </w:r>
      <w:r w:rsidR="00F52532">
        <w:rPr>
          <w:color w:val="323E4F" w:themeColor="text2" w:themeShade="BF"/>
        </w:rPr>
        <w:t xml:space="preserve">                                            </w:t>
      </w:r>
      <w:r w:rsidR="00F52532">
        <w:rPr>
          <w:noProof/>
          <w:lang w:eastAsia="de-DE"/>
        </w:rPr>
        <w:drawing>
          <wp:inline distT="0" distB="0" distL="0" distR="0" wp14:anchorId="449C4A2E" wp14:editId="3AD6B29C">
            <wp:extent cx="1019175" cy="453508"/>
            <wp:effectExtent l="0" t="0" r="0" b="3810"/>
            <wp:docPr id="2" name="Grafik 2" descr="cid:image001.jpg@01D845CB.BED7C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cid:image001.jpg@01D845CB.BED7C90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042416" cy="463850"/>
                    </a:xfrm>
                    <a:prstGeom prst="rect">
                      <a:avLst/>
                    </a:prstGeom>
                    <a:noFill/>
                    <a:ln>
                      <a:noFill/>
                    </a:ln>
                  </pic:spPr>
                </pic:pic>
              </a:graphicData>
            </a:graphic>
          </wp:inline>
        </w:drawing>
      </w:r>
    </w:p>
    <w:p w14:paraId="51B29717" w14:textId="77777777" w:rsidR="00EA331D" w:rsidRDefault="00EA331D"/>
    <w:tbl>
      <w:tblPr>
        <w:tblStyle w:val="Tabellenraster"/>
        <w:tblW w:w="0" w:type="auto"/>
        <w:tblLook w:val="04A0" w:firstRow="1" w:lastRow="0" w:firstColumn="1" w:lastColumn="0" w:noHBand="0" w:noVBand="1"/>
      </w:tblPr>
      <w:tblGrid>
        <w:gridCol w:w="8642"/>
      </w:tblGrid>
      <w:tr w:rsidR="00EA184F" w:rsidRPr="00242812" w14:paraId="01748C6E" w14:textId="77777777" w:rsidTr="007360EE">
        <w:tc>
          <w:tcPr>
            <w:tcW w:w="8642" w:type="dxa"/>
            <w:shd w:val="clear" w:color="auto" w:fill="D9D9D9" w:themeFill="background1" w:themeFillShade="D9"/>
          </w:tcPr>
          <w:p w14:paraId="4B5B1D01" w14:textId="77777777" w:rsidR="00EA184F" w:rsidRPr="00242812" w:rsidRDefault="00EA184F" w:rsidP="007360EE">
            <w:pPr>
              <w:rPr>
                <w:b/>
                <w:sz w:val="24"/>
              </w:rPr>
            </w:pPr>
            <w:proofErr w:type="spellStart"/>
            <w:r w:rsidRPr="00242812">
              <w:rPr>
                <w:b/>
                <w:sz w:val="24"/>
              </w:rPr>
              <w:t>Programminformation</w:t>
            </w:r>
            <w:proofErr w:type="spellEnd"/>
          </w:p>
        </w:tc>
      </w:tr>
      <w:tr w:rsidR="00EA184F" w:rsidRPr="00242812" w14:paraId="3FE4FA3B" w14:textId="77777777" w:rsidTr="007360EE">
        <w:tc>
          <w:tcPr>
            <w:tcW w:w="8642" w:type="dxa"/>
          </w:tcPr>
          <w:p w14:paraId="6F3BFC00" w14:textId="77777777" w:rsidR="00EA184F" w:rsidRPr="00242812" w:rsidRDefault="00EA184F" w:rsidP="007360EE">
            <w:pPr>
              <w:rPr>
                <w:sz w:val="24"/>
                <w:lang w:val="de-DE"/>
              </w:rPr>
            </w:pPr>
            <w:r w:rsidRPr="00242812">
              <w:rPr>
                <w:sz w:val="24"/>
                <w:lang w:val="de-DE"/>
              </w:rPr>
              <w:t>Wie hoch ist die Workload im Studium?</w:t>
            </w:r>
          </w:p>
          <w:p w14:paraId="6B3F7400" w14:textId="77777777" w:rsidR="00EA184F" w:rsidRPr="00242812" w:rsidRDefault="00EA184F" w:rsidP="007360EE">
            <w:pPr>
              <w:rPr>
                <w:sz w:val="24"/>
                <w:lang w:val="de-DE"/>
              </w:rPr>
            </w:pPr>
          </w:p>
          <w:p w14:paraId="7C520DDF" w14:textId="469A672C" w:rsidR="00EA184F" w:rsidRPr="00242812" w:rsidRDefault="00295DBE" w:rsidP="007360EE">
            <w:pPr>
              <w:rPr>
                <w:i/>
                <w:sz w:val="24"/>
              </w:rPr>
            </w:pPr>
            <w:r>
              <w:rPr>
                <w:i/>
                <w:sz w:val="24"/>
              </w:rPr>
              <w:t xml:space="preserve">90 </w:t>
            </w:r>
            <w:r w:rsidR="00EA184F" w:rsidRPr="00242812">
              <w:rPr>
                <w:i/>
                <w:sz w:val="24"/>
              </w:rPr>
              <w:t>ECTS-Credits</w:t>
            </w:r>
          </w:p>
          <w:p w14:paraId="72EB172C" w14:textId="77777777" w:rsidR="00EA184F" w:rsidRPr="00242812" w:rsidRDefault="00EA184F" w:rsidP="007360EE">
            <w:pPr>
              <w:rPr>
                <w:sz w:val="24"/>
              </w:rPr>
            </w:pPr>
          </w:p>
        </w:tc>
      </w:tr>
      <w:tr w:rsidR="00EA184F" w:rsidRPr="00242812" w14:paraId="3DB5C104" w14:textId="77777777" w:rsidTr="007360EE">
        <w:tc>
          <w:tcPr>
            <w:tcW w:w="8642" w:type="dxa"/>
          </w:tcPr>
          <w:p w14:paraId="4E607E07" w14:textId="77777777" w:rsidR="00EA184F" w:rsidRPr="00242812" w:rsidRDefault="00EA184F" w:rsidP="007360EE">
            <w:pPr>
              <w:rPr>
                <w:sz w:val="24"/>
                <w:szCs w:val="24"/>
                <w:lang w:val="de-DE"/>
              </w:rPr>
            </w:pPr>
            <w:r w:rsidRPr="00242812">
              <w:rPr>
                <w:sz w:val="24"/>
                <w:szCs w:val="24"/>
                <w:lang w:val="de-DE"/>
              </w:rPr>
              <w:t>Wie ist die Regelung zur Erreichung von 300 ECTS-Punkten bei Studienabschluss?</w:t>
            </w:r>
          </w:p>
          <w:p w14:paraId="66CFAF27" w14:textId="77777777" w:rsidR="00EA184F" w:rsidRPr="00242812" w:rsidRDefault="00EA184F" w:rsidP="007360EE">
            <w:pPr>
              <w:rPr>
                <w:sz w:val="24"/>
                <w:szCs w:val="24"/>
                <w:lang w:val="de-DE"/>
              </w:rPr>
            </w:pPr>
          </w:p>
          <w:p w14:paraId="487F587D" w14:textId="77777777" w:rsidR="00EA184F" w:rsidRPr="00242812" w:rsidRDefault="00EA184F" w:rsidP="007360EE">
            <w:pPr>
              <w:rPr>
                <w:i/>
                <w:sz w:val="24"/>
                <w:szCs w:val="24"/>
                <w:lang w:val="de-DE"/>
              </w:rPr>
            </w:pPr>
            <w:r w:rsidRPr="00242812">
              <w:rPr>
                <w:i/>
                <w:sz w:val="24"/>
                <w:szCs w:val="24"/>
                <w:lang w:val="de-DE"/>
              </w:rPr>
              <w:t>Die nach Abschluss des Studiums erworbenen ECTS-Punkte errechnen sich aus der Summe der im Erststudium ausgewiesenen ECTS-Punkte und denen des MBA-Studiums. Gegebenenfalls werden hierbei weniger als 300 ECTS-Punkte erreicht. Der Erwerb von zusätzlichen ECTS-Punkten ist grundsätzlich möglich und folgt den Regelungen der Allgemeinen Prüfungsordnung für das Bachelor- und Masterstudium der Hochschule Reutlingen</w:t>
            </w:r>
          </w:p>
          <w:p w14:paraId="58728DC6" w14:textId="77777777" w:rsidR="00EA184F" w:rsidRPr="00242812" w:rsidRDefault="00EA184F" w:rsidP="007360EE">
            <w:pPr>
              <w:rPr>
                <w:sz w:val="24"/>
                <w:szCs w:val="24"/>
                <w:lang w:val="de-DE"/>
              </w:rPr>
            </w:pPr>
          </w:p>
        </w:tc>
      </w:tr>
      <w:tr w:rsidR="00EA184F" w:rsidRPr="00242812" w14:paraId="235150C4" w14:textId="77777777" w:rsidTr="007360EE">
        <w:tc>
          <w:tcPr>
            <w:tcW w:w="8642" w:type="dxa"/>
          </w:tcPr>
          <w:p w14:paraId="00BA995D" w14:textId="77777777" w:rsidR="00EA184F" w:rsidRPr="00242812" w:rsidRDefault="00EA184F" w:rsidP="007360EE">
            <w:pPr>
              <w:rPr>
                <w:sz w:val="24"/>
                <w:szCs w:val="24"/>
                <w:lang w:val="de-DE"/>
              </w:rPr>
            </w:pPr>
            <w:r w:rsidRPr="00242812">
              <w:rPr>
                <w:sz w:val="24"/>
                <w:szCs w:val="24"/>
                <w:lang w:val="de-DE"/>
              </w:rPr>
              <w:t>Kann man von Kursen freigestellt werden, die inhaltlich bereits Teil des Bachelorstudiums waren?</w:t>
            </w:r>
          </w:p>
          <w:p w14:paraId="119A2F46" w14:textId="77777777" w:rsidR="00EA184F" w:rsidRPr="00242812" w:rsidRDefault="00EA184F" w:rsidP="007360EE">
            <w:pPr>
              <w:rPr>
                <w:sz w:val="24"/>
                <w:szCs w:val="24"/>
                <w:lang w:val="de-DE"/>
              </w:rPr>
            </w:pPr>
          </w:p>
          <w:p w14:paraId="63144388" w14:textId="77777777" w:rsidR="00EA184F" w:rsidRPr="00242812" w:rsidRDefault="00EA184F" w:rsidP="007360EE">
            <w:pPr>
              <w:rPr>
                <w:i/>
                <w:sz w:val="24"/>
                <w:szCs w:val="24"/>
                <w:lang w:val="de-DE"/>
              </w:rPr>
            </w:pPr>
            <w:r w:rsidRPr="00242812">
              <w:rPr>
                <w:i/>
                <w:sz w:val="24"/>
                <w:szCs w:val="24"/>
                <w:lang w:val="de-DE"/>
              </w:rPr>
              <w:t>Nein, Studierende müssen alle Kurse komplett absolvieren.</w:t>
            </w:r>
          </w:p>
          <w:p w14:paraId="1B6F991B" w14:textId="77777777" w:rsidR="00EA184F" w:rsidRPr="00242812" w:rsidRDefault="00EA184F" w:rsidP="007360EE">
            <w:pPr>
              <w:rPr>
                <w:i/>
                <w:sz w:val="24"/>
                <w:szCs w:val="24"/>
                <w:lang w:val="de-DE"/>
              </w:rPr>
            </w:pPr>
          </w:p>
        </w:tc>
      </w:tr>
      <w:tr w:rsidR="00EA184F" w:rsidRPr="00242812" w14:paraId="531D8C18" w14:textId="77777777" w:rsidTr="007360EE">
        <w:tc>
          <w:tcPr>
            <w:tcW w:w="8642" w:type="dxa"/>
          </w:tcPr>
          <w:p w14:paraId="01942C46" w14:textId="77777777" w:rsidR="00EA184F" w:rsidRPr="00242812" w:rsidRDefault="00EA184F" w:rsidP="007360EE">
            <w:pPr>
              <w:rPr>
                <w:sz w:val="24"/>
                <w:lang w:val="de-DE"/>
              </w:rPr>
            </w:pPr>
            <w:r w:rsidRPr="00242812">
              <w:rPr>
                <w:sz w:val="24"/>
                <w:lang w:val="de-DE"/>
              </w:rPr>
              <w:t>Was ist das Assessmentformat der Kurse?</w:t>
            </w:r>
          </w:p>
          <w:p w14:paraId="2C732E55" w14:textId="77777777" w:rsidR="00EA184F" w:rsidRPr="00242812" w:rsidRDefault="00EA184F" w:rsidP="007360EE">
            <w:pPr>
              <w:rPr>
                <w:sz w:val="24"/>
                <w:lang w:val="de-DE"/>
              </w:rPr>
            </w:pPr>
          </w:p>
          <w:p w14:paraId="59C52F7F" w14:textId="77777777" w:rsidR="00EA184F" w:rsidRPr="00242812" w:rsidRDefault="00EA184F" w:rsidP="007360EE">
            <w:pPr>
              <w:rPr>
                <w:i/>
                <w:sz w:val="24"/>
                <w:lang w:val="de-DE"/>
              </w:rPr>
            </w:pPr>
            <w:proofErr w:type="spellStart"/>
            <w:r w:rsidRPr="00242812">
              <w:rPr>
                <w:i/>
                <w:sz w:val="24"/>
                <w:lang w:val="de-DE"/>
              </w:rPr>
              <w:t>Continuous</w:t>
            </w:r>
            <w:proofErr w:type="spellEnd"/>
            <w:r w:rsidRPr="00242812">
              <w:rPr>
                <w:i/>
                <w:sz w:val="24"/>
                <w:lang w:val="de-DE"/>
              </w:rPr>
              <w:t xml:space="preserve"> Assessment, Hausarbeit, Projektarbeit, schriftliche Klausur</w:t>
            </w:r>
          </w:p>
          <w:p w14:paraId="7CBBFE73" w14:textId="77777777" w:rsidR="00EA184F" w:rsidRPr="00242812" w:rsidRDefault="00EA184F" w:rsidP="007360EE">
            <w:pPr>
              <w:rPr>
                <w:i/>
                <w:sz w:val="24"/>
                <w:lang w:val="de-DE"/>
              </w:rPr>
            </w:pPr>
          </w:p>
        </w:tc>
      </w:tr>
      <w:tr w:rsidR="00EA184F" w:rsidRPr="00242812" w14:paraId="49EA957C" w14:textId="77777777" w:rsidTr="007360EE">
        <w:tc>
          <w:tcPr>
            <w:tcW w:w="8642" w:type="dxa"/>
          </w:tcPr>
          <w:p w14:paraId="2F945A8C" w14:textId="77777777" w:rsidR="00EA184F" w:rsidRPr="00242812" w:rsidRDefault="00EA184F" w:rsidP="007360EE">
            <w:pPr>
              <w:rPr>
                <w:sz w:val="24"/>
                <w:lang w:val="de-DE"/>
              </w:rPr>
            </w:pPr>
            <w:r w:rsidRPr="00242812">
              <w:rPr>
                <w:sz w:val="24"/>
                <w:lang w:val="de-DE"/>
              </w:rPr>
              <w:t>Gibt es die Möglichkeit, nicht bestandene Prüfungen zu wiederholen?</w:t>
            </w:r>
          </w:p>
          <w:p w14:paraId="696280ED" w14:textId="77777777" w:rsidR="00EA184F" w:rsidRPr="00242812" w:rsidRDefault="00EA184F" w:rsidP="007360EE">
            <w:pPr>
              <w:rPr>
                <w:sz w:val="24"/>
                <w:lang w:val="de-DE"/>
              </w:rPr>
            </w:pPr>
          </w:p>
          <w:p w14:paraId="02F8FCA9" w14:textId="77777777" w:rsidR="00EA184F" w:rsidRPr="00242812" w:rsidRDefault="00EA184F" w:rsidP="007360EE">
            <w:pPr>
              <w:rPr>
                <w:i/>
                <w:sz w:val="24"/>
                <w:szCs w:val="24"/>
                <w:lang w:val="de-DE"/>
              </w:rPr>
            </w:pPr>
            <w:r w:rsidRPr="00242812">
              <w:rPr>
                <w:i/>
                <w:sz w:val="24"/>
                <w:szCs w:val="24"/>
                <w:lang w:val="de-DE"/>
              </w:rPr>
              <w:t>Nicht bestandene Modulprüfungen können einmal wiederholt werden. Die Studierenden dürfen maximal zwei Modulprüfungen, die bei der ersten Wiederholung (2. Versuch) mit „nicht ausreichend“ oder „nicht bestanden“ bewertet wurden, nochmals wiederholen. Wird eine Modulprüfung in der 2. Wiederholung (3. Versuch) nicht bestanden, so gilt sie als endgültig nicht bestanden.</w:t>
            </w:r>
          </w:p>
          <w:p w14:paraId="25019CD6" w14:textId="77777777" w:rsidR="00EA184F" w:rsidRPr="00242812" w:rsidRDefault="00EA184F" w:rsidP="007360EE">
            <w:pPr>
              <w:rPr>
                <w:i/>
                <w:sz w:val="24"/>
                <w:lang w:val="de-DE"/>
              </w:rPr>
            </w:pPr>
          </w:p>
        </w:tc>
      </w:tr>
      <w:tr w:rsidR="00EA184F" w:rsidRPr="00242812" w14:paraId="76D4AAD8" w14:textId="77777777" w:rsidTr="007360EE">
        <w:tc>
          <w:tcPr>
            <w:tcW w:w="8642" w:type="dxa"/>
          </w:tcPr>
          <w:p w14:paraId="47759B6D" w14:textId="77777777" w:rsidR="00EA184F" w:rsidRPr="00242812" w:rsidRDefault="00EA184F" w:rsidP="007360EE">
            <w:pPr>
              <w:rPr>
                <w:sz w:val="24"/>
                <w:lang w:val="de-DE"/>
              </w:rPr>
            </w:pPr>
            <w:r w:rsidRPr="00242812">
              <w:rPr>
                <w:sz w:val="24"/>
                <w:lang w:val="de-DE"/>
              </w:rPr>
              <w:t>Ist es möglich, ein bzw. mehrere Urlaubssemester zu nehmen? Wenn ja: Wie viele Urlaubssemester sind möglich?</w:t>
            </w:r>
          </w:p>
          <w:p w14:paraId="05D87539" w14:textId="77777777" w:rsidR="00EA184F" w:rsidRPr="00242812" w:rsidRDefault="00EA184F" w:rsidP="007360EE">
            <w:pPr>
              <w:rPr>
                <w:sz w:val="24"/>
                <w:lang w:val="de-DE"/>
              </w:rPr>
            </w:pPr>
          </w:p>
          <w:p w14:paraId="5C15D044" w14:textId="77777777" w:rsidR="00EA184F" w:rsidRPr="00EF78CE" w:rsidRDefault="00EA184F" w:rsidP="007360EE">
            <w:pPr>
              <w:rPr>
                <w:i/>
                <w:color w:val="000000" w:themeColor="text1"/>
                <w:sz w:val="24"/>
                <w:u w:val="single"/>
                <w:lang w:val="de-DE"/>
              </w:rPr>
            </w:pPr>
            <w:r w:rsidRPr="00242812">
              <w:rPr>
                <w:i/>
                <w:sz w:val="24"/>
                <w:lang w:val="de-DE"/>
              </w:rPr>
              <w:t xml:space="preserve">Aktuelle Informationen finden Sie unter: </w:t>
            </w:r>
            <w:hyperlink r:id="rId7" w:history="1">
              <w:r w:rsidRPr="00EF78CE">
                <w:rPr>
                  <w:rStyle w:val="Hyperlink"/>
                  <w:i/>
                  <w:color w:val="000000" w:themeColor="text1"/>
                  <w:sz w:val="24"/>
                  <w:lang w:val="de-DE"/>
                </w:rPr>
                <w:t>https://www.reutlingen-university.de/de/im-studium/studium-organisieren/rueckmeldung-beurlaubung/</w:t>
              </w:r>
            </w:hyperlink>
            <w:r w:rsidRPr="00EF78CE">
              <w:rPr>
                <w:i/>
                <w:color w:val="000000" w:themeColor="text1"/>
                <w:sz w:val="24"/>
                <w:u w:val="single"/>
                <w:lang w:val="de-DE"/>
              </w:rPr>
              <w:t xml:space="preserve"> </w:t>
            </w:r>
          </w:p>
          <w:p w14:paraId="4BE3A242" w14:textId="77777777" w:rsidR="00EA184F" w:rsidRPr="00242812" w:rsidRDefault="00EA184F" w:rsidP="007360EE">
            <w:pPr>
              <w:rPr>
                <w:i/>
                <w:sz w:val="24"/>
                <w:lang w:val="de-DE"/>
              </w:rPr>
            </w:pPr>
          </w:p>
        </w:tc>
      </w:tr>
      <w:tr w:rsidR="00EA184F" w:rsidRPr="00242812" w14:paraId="162E5FCF" w14:textId="77777777" w:rsidTr="007360EE">
        <w:tc>
          <w:tcPr>
            <w:tcW w:w="8642" w:type="dxa"/>
          </w:tcPr>
          <w:p w14:paraId="57AB1DBF" w14:textId="77777777" w:rsidR="00EA184F" w:rsidRPr="003745AA" w:rsidRDefault="00EA184F" w:rsidP="007360EE">
            <w:pPr>
              <w:rPr>
                <w:sz w:val="24"/>
                <w:lang w:val="de-DE"/>
              </w:rPr>
            </w:pPr>
            <w:r w:rsidRPr="003745AA">
              <w:rPr>
                <w:sz w:val="24"/>
                <w:lang w:val="de-DE"/>
              </w:rPr>
              <w:t>Ist es möglich, Teile des Studiums im Ausland zu absolvieren?</w:t>
            </w:r>
          </w:p>
          <w:p w14:paraId="5AA11D33" w14:textId="77777777" w:rsidR="00EA184F" w:rsidRPr="00242812" w:rsidRDefault="00EA184F" w:rsidP="007360EE">
            <w:pPr>
              <w:rPr>
                <w:i/>
                <w:sz w:val="24"/>
                <w:lang w:val="de-DE"/>
              </w:rPr>
            </w:pPr>
          </w:p>
          <w:p w14:paraId="71EA0E2F" w14:textId="276DFF4D" w:rsidR="00EA184F" w:rsidRPr="00242812" w:rsidRDefault="00EA184F" w:rsidP="007360EE">
            <w:pPr>
              <w:rPr>
                <w:i/>
                <w:sz w:val="24"/>
                <w:lang w:val="de-DE"/>
              </w:rPr>
            </w:pPr>
            <w:r w:rsidRPr="00242812">
              <w:rPr>
                <w:i/>
                <w:sz w:val="24"/>
                <w:lang w:val="de-DE"/>
              </w:rPr>
              <w:t>Im Rahmen des zweiten Studienabschnitts können Studierende die sogenannten „Vertiefungsmodule" (</w:t>
            </w:r>
            <w:proofErr w:type="spellStart"/>
            <w:r w:rsidR="00295DBE">
              <w:rPr>
                <w:i/>
                <w:sz w:val="24"/>
                <w:lang w:val="de-DE"/>
              </w:rPr>
              <w:t>E</w:t>
            </w:r>
            <w:r w:rsidRPr="00242812">
              <w:rPr>
                <w:i/>
                <w:sz w:val="24"/>
                <w:lang w:val="de-DE"/>
              </w:rPr>
              <w:t>lectives</w:t>
            </w:r>
            <w:proofErr w:type="spellEnd"/>
            <w:r w:rsidRPr="00242812">
              <w:rPr>
                <w:i/>
                <w:sz w:val="24"/>
                <w:lang w:val="de-DE"/>
              </w:rPr>
              <w:t xml:space="preserve">) an einer ausländischen Hochschule erbringen. Hierzu ist im ersten Semester ein Antrag an den Prüfungsausschuss zu stellen. In einem </w:t>
            </w:r>
            <w:r w:rsidRPr="00242812">
              <w:rPr>
                <w:i/>
                <w:sz w:val="24"/>
                <w:lang w:val="de-DE"/>
              </w:rPr>
              <w:lastRenderedPageBreak/>
              <w:t xml:space="preserve">Learning Agreement werden die im Ausland zu absolvierenden Module festgelegt und deren Anerkennung im Studiengang der Hochschule Reutlingen bestätigt. </w:t>
            </w:r>
          </w:p>
          <w:p w14:paraId="3B2F070D" w14:textId="77777777" w:rsidR="00EA184F" w:rsidRPr="00242812" w:rsidRDefault="00EA184F" w:rsidP="007360EE">
            <w:pPr>
              <w:rPr>
                <w:i/>
                <w:sz w:val="24"/>
                <w:lang w:val="de-DE"/>
              </w:rPr>
            </w:pPr>
          </w:p>
        </w:tc>
      </w:tr>
      <w:tr w:rsidR="00EA184F" w:rsidRPr="00242812" w14:paraId="7AC5FA3A" w14:textId="77777777" w:rsidTr="007360EE">
        <w:tc>
          <w:tcPr>
            <w:tcW w:w="8642" w:type="dxa"/>
          </w:tcPr>
          <w:p w14:paraId="0C1E32C3" w14:textId="77777777" w:rsidR="00EA184F" w:rsidRPr="00242812" w:rsidRDefault="00EA184F" w:rsidP="007360EE">
            <w:pPr>
              <w:rPr>
                <w:sz w:val="24"/>
                <w:lang w:val="de-DE"/>
              </w:rPr>
            </w:pPr>
            <w:r w:rsidRPr="00242812">
              <w:rPr>
                <w:sz w:val="24"/>
                <w:lang w:val="de-DE"/>
              </w:rPr>
              <w:lastRenderedPageBreak/>
              <w:t xml:space="preserve">Kann man weitere Kursangebote der HSRT belegen und werden hierfür </w:t>
            </w:r>
            <w:proofErr w:type="spellStart"/>
            <w:r w:rsidRPr="00242812">
              <w:rPr>
                <w:sz w:val="24"/>
                <w:lang w:val="de-DE"/>
              </w:rPr>
              <w:t>Credits</w:t>
            </w:r>
            <w:proofErr w:type="spellEnd"/>
            <w:r w:rsidRPr="00242812">
              <w:rPr>
                <w:sz w:val="24"/>
                <w:lang w:val="de-DE"/>
              </w:rPr>
              <w:t xml:space="preserve"> vergeben?</w:t>
            </w:r>
          </w:p>
          <w:p w14:paraId="7D8E1CE8" w14:textId="77777777" w:rsidR="00EA184F" w:rsidRPr="00242812" w:rsidRDefault="00EA184F" w:rsidP="007360EE">
            <w:pPr>
              <w:rPr>
                <w:sz w:val="24"/>
                <w:lang w:val="de-DE"/>
              </w:rPr>
            </w:pPr>
          </w:p>
          <w:p w14:paraId="4FF7E7B7" w14:textId="77777777" w:rsidR="00EA184F" w:rsidRPr="003745AA" w:rsidRDefault="00EA184F" w:rsidP="007360EE">
            <w:pPr>
              <w:rPr>
                <w:i/>
                <w:sz w:val="24"/>
                <w:lang w:val="de-DE"/>
              </w:rPr>
            </w:pPr>
            <w:r w:rsidRPr="003745AA">
              <w:rPr>
                <w:i/>
                <w:sz w:val="24"/>
                <w:lang w:val="de-DE"/>
              </w:rPr>
              <w:t xml:space="preserve">Grundsätzlich können hochschulweite Kursangebote zusätzlich belegt werden. Allerdings ist der </w:t>
            </w:r>
            <w:proofErr w:type="spellStart"/>
            <w:r w:rsidRPr="003745AA">
              <w:rPr>
                <w:i/>
                <w:sz w:val="24"/>
                <w:lang w:val="de-DE"/>
              </w:rPr>
              <w:t>workload</w:t>
            </w:r>
            <w:proofErr w:type="spellEnd"/>
            <w:r w:rsidRPr="003745AA">
              <w:rPr>
                <w:i/>
                <w:sz w:val="24"/>
                <w:lang w:val="de-DE"/>
              </w:rPr>
              <w:t xml:space="preserve"> im MBA </w:t>
            </w:r>
            <w:proofErr w:type="spellStart"/>
            <w:r w:rsidRPr="003745AA">
              <w:rPr>
                <w:i/>
                <w:sz w:val="24"/>
                <w:lang w:val="de-DE"/>
              </w:rPr>
              <w:t>Full</w:t>
            </w:r>
            <w:proofErr w:type="spellEnd"/>
            <w:r w:rsidRPr="003745AA">
              <w:rPr>
                <w:i/>
                <w:sz w:val="24"/>
                <w:lang w:val="de-DE"/>
              </w:rPr>
              <w:t>-Time sehr hoch, da dies ein Intensivstudiengang ist, so dass die Belegung von Zusatzkursen oft aus Zeit- bzw. Auslastungsgründen nicht möglich ist.</w:t>
            </w:r>
          </w:p>
          <w:p w14:paraId="748145FF" w14:textId="77777777" w:rsidR="00EA184F" w:rsidRPr="00242812" w:rsidRDefault="00EA184F" w:rsidP="007360EE">
            <w:pPr>
              <w:rPr>
                <w:sz w:val="24"/>
                <w:lang w:val="de-DE"/>
              </w:rPr>
            </w:pPr>
            <w:r w:rsidRPr="003745AA">
              <w:rPr>
                <w:i/>
                <w:sz w:val="24"/>
                <w:lang w:val="de-DE"/>
              </w:rPr>
              <w:t xml:space="preserve">Die </w:t>
            </w:r>
            <w:proofErr w:type="spellStart"/>
            <w:r w:rsidRPr="003745AA">
              <w:rPr>
                <w:i/>
                <w:sz w:val="24"/>
                <w:lang w:val="de-DE"/>
              </w:rPr>
              <w:t>Credits</w:t>
            </w:r>
            <w:proofErr w:type="spellEnd"/>
            <w:r w:rsidRPr="003745AA">
              <w:rPr>
                <w:i/>
                <w:sz w:val="24"/>
                <w:lang w:val="de-DE"/>
              </w:rPr>
              <w:t xml:space="preserve"> für derartige Kurse können leider nicht in die MBA-Urkunde übernommen werden. </w:t>
            </w:r>
          </w:p>
          <w:p w14:paraId="1E6744C5" w14:textId="77777777" w:rsidR="00EA184F" w:rsidRPr="00242812" w:rsidRDefault="00EA184F" w:rsidP="007360EE">
            <w:pPr>
              <w:rPr>
                <w:sz w:val="24"/>
                <w:lang w:val="de-DE"/>
              </w:rPr>
            </w:pPr>
          </w:p>
        </w:tc>
      </w:tr>
      <w:tr w:rsidR="00EA184F" w:rsidRPr="003745AA" w14:paraId="18609D12" w14:textId="77777777" w:rsidTr="007360EE">
        <w:tc>
          <w:tcPr>
            <w:tcW w:w="8642" w:type="dxa"/>
          </w:tcPr>
          <w:p w14:paraId="181D79E9" w14:textId="77777777" w:rsidR="00EA184F" w:rsidRPr="00242812" w:rsidRDefault="00EA184F" w:rsidP="007360EE">
            <w:pPr>
              <w:rPr>
                <w:sz w:val="24"/>
                <w:lang w:val="de-DE"/>
              </w:rPr>
            </w:pPr>
            <w:bookmarkStart w:id="0" w:name="_Hlk146707402"/>
            <w:r w:rsidRPr="00242812">
              <w:rPr>
                <w:sz w:val="24"/>
                <w:lang w:val="de-DE"/>
              </w:rPr>
              <w:t>Welche Unterstützung gibt es bei der Suche nach einem Praktikum?</w:t>
            </w:r>
          </w:p>
          <w:p w14:paraId="3DDA966B" w14:textId="77777777" w:rsidR="00EA184F" w:rsidRPr="00242812" w:rsidRDefault="00EA184F" w:rsidP="007360EE">
            <w:pPr>
              <w:rPr>
                <w:sz w:val="24"/>
                <w:lang w:val="de-DE"/>
              </w:rPr>
            </w:pPr>
          </w:p>
          <w:p w14:paraId="05C9583F" w14:textId="0EA4D5A3" w:rsidR="00EA184F" w:rsidRDefault="00EA184F" w:rsidP="007360EE">
            <w:pPr>
              <w:rPr>
                <w:i/>
                <w:sz w:val="24"/>
                <w:lang w:val="de-DE"/>
              </w:rPr>
            </w:pPr>
            <w:r w:rsidRPr="00242812">
              <w:rPr>
                <w:i/>
                <w:sz w:val="24"/>
                <w:lang w:val="de-DE"/>
              </w:rPr>
              <w:t xml:space="preserve">Die ESB stellt eine Datenbank zur Verfügung mit allen Unternehmen, bei denen Studierende in den vergangenen Semestern ein Praktikum absolviert haben. </w:t>
            </w:r>
          </w:p>
          <w:p w14:paraId="64A4941F" w14:textId="18D35529" w:rsidR="00B5063B" w:rsidRDefault="00B5063B" w:rsidP="007360EE">
            <w:pPr>
              <w:rPr>
                <w:i/>
                <w:sz w:val="24"/>
                <w:lang w:val="de-DE"/>
              </w:rPr>
            </w:pPr>
          </w:p>
          <w:p w14:paraId="7E76CEF2" w14:textId="0209B75F" w:rsidR="00B5063B" w:rsidRPr="00242812" w:rsidRDefault="00B5063B" w:rsidP="007360EE">
            <w:pPr>
              <w:rPr>
                <w:i/>
                <w:sz w:val="24"/>
                <w:lang w:val="de-DE"/>
              </w:rPr>
            </w:pPr>
            <w:r>
              <w:rPr>
                <w:i/>
                <w:sz w:val="24"/>
                <w:lang w:val="de-DE"/>
              </w:rPr>
              <w:t xml:space="preserve">Das Career Center der ESB organisiert pro Semester 2 Karrieremessen und bietet diverse Beratungs- und Kontaktveranstaltungen an. </w:t>
            </w:r>
          </w:p>
          <w:p w14:paraId="184B2668" w14:textId="77777777" w:rsidR="00EA184F" w:rsidRPr="00242812" w:rsidRDefault="00EA184F" w:rsidP="007360EE">
            <w:pPr>
              <w:rPr>
                <w:i/>
                <w:sz w:val="24"/>
                <w:lang w:val="de-DE"/>
              </w:rPr>
            </w:pPr>
          </w:p>
          <w:p w14:paraId="0FFCE83F" w14:textId="77777777" w:rsidR="00EA184F" w:rsidRPr="003745AA" w:rsidRDefault="00095D36" w:rsidP="007360EE">
            <w:pPr>
              <w:rPr>
                <w:i/>
                <w:sz w:val="24"/>
                <w:lang w:val="de-DE"/>
              </w:rPr>
            </w:pPr>
            <w:hyperlink r:id="rId8" w:history="1">
              <w:r w:rsidR="00EA184F" w:rsidRPr="003745AA">
                <w:rPr>
                  <w:rStyle w:val="Hyperlink"/>
                  <w:i/>
                  <w:color w:val="auto"/>
                  <w:sz w:val="24"/>
                  <w:lang w:val="de-DE"/>
                </w:rPr>
                <w:t>https://www.esb-business-school.de/fakultaet/organe-einrichtungen/career-center/</w:t>
              </w:r>
            </w:hyperlink>
            <w:bookmarkEnd w:id="0"/>
          </w:p>
          <w:p w14:paraId="74666C96" w14:textId="77777777" w:rsidR="00EA184F" w:rsidRPr="003745AA" w:rsidRDefault="00EA184F" w:rsidP="007360EE">
            <w:pPr>
              <w:rPr>
                <w:i/>
                <w:sz w:val="24"/>
                <w:lang w:val="de-DE"/>
              </w:rPr>
            </w:pPr>
          </w:p>
        </w:tc>
      </w:tr>
      <w:tr w:rsidR="00EA184F" w:rsidRPr="00242812" w14:paraId="220F452A" w14:textId="77777777" w:rsidTr="007360EE">
        <w:tc>
          <w:tcPr>
            <w:tcW w:w="8642" w:type="dxa"/>
          </w:tcPr>
          <w:p w14:paraId="4D7688A4" w14:textId="77777777" w:rsidR="00EA184F" w:rsidRPr="00242812" w:rsidRDefault="00EA184F" w:rsidP="007360EE">
            <w:pPr>
              <w:rPr>
                <w:sz w:val="24"/>
                <w:lang w:val="de-DE"/>
              </w:rPr>
            </w:pPr>
            <w:r w:rsidRPr="00242812">
              <w:rPr>
                <w:sz w:val="24"/>
                <w:lang w:val="de-DE"/>
              </w:rPr>
              <w:t>Werden Deutschkurse für Studierende angeboten?</w:t>
            </w:r>
          </w:p>
          <w:p w14:paraId="5764D1E5" w14:textId="77777777" w:rsidR="00EA184F" w:rsidRPr="00242812" w:rsidRDefault="00EA184F" w:rsidP="007360EE">
            <w:pPr>
              <w:rPr>
                <w:sz w:val="24"/>
                <w:lang w:val="de-DE"/>
              </w:rPr>
            </w:pPr>
          </w:p>
          <w:p w14:paraId="7877AC05" w14:textId="374D1DDC" w:rsidR="00EA184F" w:rsidRPr="00242812" w:rsidRDefault="00295DBE">
            <w:pPr>
              <w:rPr>
                <w:sz w:val="24"/>
                <w:lang w:val="de-DE"/>
              </w:rPr>
            </w:pPr>
            <w:r w:rsidRPr="00295DBE">
              <w:rPr>
                <w:i/>
                <w:sz w:val="24"/>
                <w:lang w:val="de-DE"/>
              </w:rPr>
              <w:t>Deutsch-Intensivkurse sind für internationale Studierende obligatorisch</w:t>
            </w:r>
          </w:p>
        </w:tc>
      </w:tr>
      <w:tr w:rsidR="00EA184F" w:rsidRPr="00242812" w14:paraId="2D4CEB97" w14:textId="77777777" w:rsidTr="007360EE">
        <w:tc>
          <w:tcPr>
            <w:tcW w:w="8642" w:type="dxa"/>
          </w:tcPr>
          <w:p w14:paraId="3EDD0DC9" w14:textId="77777777" w:rsidR="00EA184F" w:rsidRPr="00242812" w:rsidRDefault="00EA184F" w:rsidP="007360EE">
            <w:pPr>
              <w:rPr>
                <w:sz w:val="24"/>
                <w:lang w:val="de-DE"/>
              </w:rPr>
            </w:pPr>
            <w:r w:rsidRPr="00242812">
              <w:rPr>
                <w:sz w:val="24"/>
                <w:lang w:val="de-DE"/>
              </w:rPr>
              <w:t>Sind Deutschkenntnisse Voraussetzung für ein Praktikum?</w:t>
            </w:r>
          </w:p>
          <w:p w14:paraId="4166B455" w14:textId="77777777" w:rsidR="00EA184F" w:rsidRPr="00242812" w:rsidRDefault="00EA184F" w:rsidP="007360EE">
            <w:pPr>
              <w:rPr>
                <w:sz w:val="24"/>
                <w:lang w:val="de-DE"/>
              </w:rPr>
            </w:pPr>
          </w:p>
          <w:p w14:paraId="1C20F254" w14:textId="77777777" w:rsidR="00EA184F" w:rsidRPr="00242812" w:rsidRDefault="00EA184F" w:rsidP="007360EE">
            <w:pPr>
              <w:rPr>
                <w:i/>
                <w:sz w:val="24"/>
                <w:lang w:val="de-DE"/>
              </w:rPr>
            </w:pPr>
            <w:r w:rsidRPr="00242812">
              <w:rPr>
                <w:i/>
                <w:sz w:val="24"/>
                <w:lang w:val="de-DE"/>
              </w:rPr>
              <w:t>Deutschkenntnisse sind keine Voraussetzung für ein Praktikum, jedoch von großem Vorteil</w:t>
            </w:r>
          </w:p>
          <w:p w14:paraId="36FD4500" w14:textId="77777777" w:rsidR="00EA184F" w:rsidRPr="00242812" w:rsidRDefault="00EA184F" w:rsidP="007360EE">
            <w:pPr>
              <w:rPr>
                <w:i/>
                <w:sz w:val="24"/>
                <w:lang w:val="de-DE"/>
              </w:rPr>
            </w:pPr>
          </w:p>
        </w:tc>
      </w:tr>
      <w:tr w:rsidR="00EA184F" w:rsidRPr="00242812" w14:paraId="3F47D2C9" w14:textId="77777777" w:rsidTr="007360EE">
        <w:tc>
          <w:tcPr>
            <w:tcW w:w="8642" w:type="dxa"/>
          </w:tcPr>
          <w:p w14:paraId="7AF6CA7B" w14:textId="77777777" w:rsidR="00EA184F" w:rsidRPr="00242812" w:rsidRDefault="00EA184F" w:rsidP="007360EE">
            <w:pPr>
              <w:rPr>
                <w:sz w:val="24"/>
                <w:lang w:val="de-DE"/>
              </w:rPr>
            </w:pPr>
            <w:r w:rsidRPr="00242812">
              <w:rPr>
                <w:sz w:val="24"/>
                <w:lang w:val="de-DE"/>
              </w:rPr>
              <w:t>Wie international ist die generelle Zusammensetzung eines Semesters?</w:t>
            </w:r>
          </w:p>
          <w:p w14:paraId="68C2CD96" w14:textId="77777777" w:rsidR="00EA184F" w:rsidRPr="00242812" w:rsidRDefault="00EA184F" w:rsidP="007360EE">
            <w:pPr>
              <w:rPr>
                <w:sz w:val="24"/>
                <w:lang w:val="de-DE"/>
              </w:rPr>
            </w:pPr>
          </w:p>
          <w:p w14:paraId="1455EBE8" w14:textId="247F4555" w:rsidR="00EA184F" w:rsidRPr="00242812" w:rsidRDefault="00EA184F" w:rsidP="00517C39">
            <w:pPr>
              <w:rPr>
                <w:sz w:val="24"/>
                <w:lang w:val="de-DE"/>
              </w:rPr>
            </w:pPr>
            <w:r w:rsidRPr="00242812">
              <w:rPr>
                <w:i/>
                <w:sz w:val="24"/>
                <w:lang w:val="de-DE"/>
              </w:rPr>
              <w:t>95% der Studierenden kommen aus dem Ausland</w:t>
            </w:r>
            <w:r w:rsidR="00517C39">
              <w:rPr>
                <w:i/>
                <w:sz w:val="24"/>
                <w:lang w:val="de-DE"/>
              </w:rPr>
              <w:t>.</w:t>
            </w:r>
          </w:p>
        </w:tc>
      </w:tr>
      <w:tr w:rsidR="00EA184F" w:rsidRPr="00242812" w14:paraId="71446490" w14:textId="77777777" w:rsidTr="007360EE">
        <w:tc>
          <w:tcPr>
            <w:tcW w:w="8642" w:type="dxa"/>
          </w:tcPr>
          <w:p w14:paraId="416E4901" w14:textId="77777777" w:rsidR="00EA184F" w:rsidRPr="00242812" w:rsidRDefault="00EA184F" w:rsidP="007360EE">
            <w:pPr>
              <w:rPr>
                <w:sz w:val="24"/>
                <w:lang w:val="de-DE"/>
              </w:rPr>
            </w:pPr>
            <w:r w:rsidRPr="00242812">
              <w:rPr>
                <w:sz w:val="24"/>
                <w:lang w:val="de-DE"/>
              </w:rPr>
              <w:t>Worin liegt der Unterschied zwischen MBA FT und Executive MBA?</w:t>
            </w:r>
          </w:p>
          <w:p w14:paraId="3EF378FD" w14:textId="77777777" w:rsidR="00EA184F" w:rsidRPr="00242812" w:rsidRDefault="00EA184F" w:rsidP="007360EE">
            <w:pPr>
              <w:rPr>
                <w:sz w:val="24"/>
                <w:lang w:val="de-DE"/>
              </w:rPr>
            </w:pPr>
          </w:p>
          <w:p w14:paraId="1D7562A5" w14:textId="77777777" w:rsidR="00EA184F" w:rsidRPr="003745AA" w:rsidRDefault="00EA184F" w:rsidP="007360EE">
            <w:pPr>
              <w:rPr>
                <w:i/>
                <w:sz w:val="24"/>
                <w:lang w:val="de-DE"/>
              </w:rPr>
            </w:pPr>
            <w:r w:rsidRPr="003745AA">
              <w:rPr>
                <w:i/>
                <w:sz w:val="24"/>
                <w:lang w:val="de-DE"/>
              </w:rPr>
              <w:t xml:space="preserve">Das MBA </w:t>
            </w:r>
            <w:proofErr w:type="spellStart"/>
            <w:r w:rsidRPr="003745AA">
              <w:rPr>
                <w:i/>
                <w:sz w:val="24"/>
                <w:lang w:val="de-DE"/>
              </w:rPr>
              <w:t>Full</w:t>
            </w:r>
            <w:proofErr w:type="spellEnd"/>
            <w:r w:rsidRPr="003745AA">
              <w:rPr>
                <w:i/>
                <w:sz w:val="24"/>
                <w:lang w:val="de-DE"/>
              </w:rPr>
              <w:t xml:space="preserve">-Time </w:t>
            </w:r>
            <w:r>
              <w:rPr>
                <w:i/>
                <w:sz w:val="24"/>
                <w:lang w:val="de-DE"/>
              </w:rPr>
              <w:t xml:space="preserve">Programm </w:t>
            </w:r>
            <w:r w:rsidRPr="003745AA">
              <w:rPr>
                <w:i/>
                <w:sz w:val="24"/>
                <w:lang w:val="de-DE"/>
              </w:rPr>
              <w:t xml:space="preserve">erfordert eine mindestens 2-jährige Berufserfahrung. Die Zielgruppe von Executive MBA-Programmen sind in der Regel Bewerber, die mindestens 5 Jahre Berufserfahrung vorweisen können.  </w:t>
            </w:r>
          </w:p>
          <w:p w14:paraId="3B561A86" w14:textId="77777777" w:rsidR="00EA184F" w:rsidRPr="00242812" w:rsidRDefault="00EA184F" w:rsidP="007360EE">
            <w:pPr>
              <w:rPr>
                <w:sz w:val="24"/>
                <w:lang w:val="de-DE"/>
              </w:rPr>
            </w:pPr>
          </w:p>
        </w:tc>
      </w:tr>
    </w:tbl>
    <w:p w14:paraId="67D2D901" w14:textId="77777777" w:rsidR="00EA184F" w:rsidRDefault="00EA184F" w:rsidP="00EA184F"/>
    <w:tbl>
      <w:tblPr>
        <w:tblStyle w:val="Tabellenraster"/>
        <w:tblW w:w="0" w:type="auto"/>
        <w:tblLayout w:type="fixed"/>
        <w:tblLook w:val="04A0" w:firstRow="1" w:lastRow="0" w:firstColumn="1" w:lastColumn="0" w:noHBand="0" w:noVBand="1"/>
      </w:tblPr>
      <w:tblGrid>
        <w:gridCol w:w="8642"/>
      </w:tblGrid>
      <w:tr w:rsidR="00EA184F" w:rsidRPr="00242812" w14:paraId="73A2F125" w14:textId="77777777" w:rsidTr="007360EE">
        <w:tc>
          <w:tcPr>
            <w:tcW w:w="8642" w:type="dxa"/>
            <w:shd w:val="clear" w:color="auto" w:fill="D9D9D9" w:themeFill="background1" w:themeFillShade="D9"/>
          </w:tcPr>
          <w:p w14:paraId="1EDBDC66" w14:textId="77777777" w:rsidR="00EA184F" w:rsidRPr="00242812" w:rsidRDefault="00EA184F" w:rsidP="007360EE">
            <w:proofErr w:type="spellStart"/>
            <w:r w:rsidRPr="00242812">
              <w:rPr>
                <w:b/>
                <w:sz w:val="24"/>
              </w:rPr>
              <w:t>Bewerbung</w:t>
            </w:r>
            <w:proofErr w:type="spellEnd"/>
            <w:r w:rsidR="00D22CDA">
              <w:rPr>
                <w:b/>
                <w:sz w:val="24"/>
              </w:rPr>
              <w:t xml:space="preserve"> und </w:t>
            </w:r>
            <w:proofErr w:type="spellStart"/>
            <w:r w:rsidR="00D22CDA">
              <w:rPr>
                <w:b/>
                <w:sz w:val="24"/>
              </w:rPr>
              <w:t>Einschreibung</w:t>
            </w:r>
            <w:proofErr w:type="spellEnd"/>
          </w:p>
        </w:tc>
      </w:tr>
      <w:tr w:rsidR="00EA184F" w:rsidRPr="00242812" w14:paraId="2B9D795B" w14:textId="77777777" w:rsidTr="007360EE">
        <w:tc>
          <w:tcPr>
            <w:tcW w:w="8642" w:type="dxa"/>
          </w:tcPr>
          <w:p w14:paraId="4D0A0C35" w14:textId="77777777" w:rsidR="00EA184F" w:rsidRPr="00242812" w:rsidRDefault="00EA184F" w:rsidP="007360EE">
            <w:pPr>
              <w:rPr>
                <w:sz w:val="24"/>
                <w:lang w:val="de-DE"/>
              </w:rPr>
            </w:pPr>
            <w:r w:rsidRPr="00242812">
              <w:rPr>
                <w:sz w:val="24"/>
                <w:lang w:val="de-DE"/>
              </w:rPr>
              <w:t>Sind Referenzen für eine Bewerbung nützlich?</w:t>
            </w:r>
          </w:p>
          <w:p w14:paraId="15831929" w14:textId="77777777" w:rsidR="00EA184F" w:rsidRPr="00242812" w:rsidRDefault="00EA184F" w:rsidP="007360EE">
            <w:pPr>
              <w:rPr>
                <w:sz w:val="24"/>
                <w:lang w:val="de-DE"/>
              </w:rPr>
            </w:pPr>
          </w:p>
          <w:p w14:paraId="6168ED72" w14:textId="77777777" w:rsidR="00EA184F" w:rsidRPr="003745AA" w:rsidRDefault="00EA184F" w:rsidP="007360EE">
            <w:pPr>
              <w:rPr>
                <w:i/>
                <w:sz w:val="24"/>
                <w:lang w:val="de-DE"/>
              </w:rPr>
            </w:pPr>
            <w:r w:rsidRPr="003745AA">
              <w:rPr>
                <w:i/>
                <w:sz w:val="24"/>
                <w:lang w:val="de-DE"/>
              </w:rPr>
              <w:t>Ja, einschlägige Referenzen verbessern die Chancen, die entsprechende Motivation und Eignung nachzuweisen.</w:t>
            </w:r>
          </w:p>
          <w:p w14:paraId="116A070F" w14:textId="77777777" w:rsidR="00EA184F" w:rsidRPr="00242812" w:rsidRDefault="00EA184F" w:rsidP="007360EE">
            <w:pPr>
              <w:rPr>
                <w:sz w:val="24"/>
                <w:lang w:val="de-DE"/>
              </w:rPr>
            </w:pPr>
          </w:p>
        </w:tc>
      </w:tr>
      <w:tr w:rsidR="00EA184F" w:rsidRPr="00242812" w14:paraId="55568905" w14:textId="77777777" w:rsidTr="007360EE">
        <w:tc>
          <w:tcPr>
            <w:tcW w:w="8642" w:type="dxa"/>
          </w:tcPr>
          <w:p w14:paraId="534566A8" w14:textId="77777777" w:rsidR="00EA184F" w:rsidRPr="00242812" w:rsidRDefault="00EA184F" w:rsidP="007360EE">
            <w:pPr>
              <w:autoSpaceDE w:val="0"/>
              <w:autoSpaceDN w:val="0"/>
              <w:rPr>
                <w:sz w:val="24"/>
                <w:szCs w:val="24"/>
                <w:lang w:val="de-DE"/>
              </w:rPr>
            </w:pPr>
            <w:r w:rsidRPr="00242812">
              <w:rPr>
                <w:sz w:val="24"/>
                <w:szCs w:val="24"/>
                <w:lang w:val="de-DE"/>
              </w:rPr>
              <w:lastRenderedPageBreak/>
              <w:t>Welche Englischzertifikate/-nachweise werden anerkannt?</w:t>
            </w:r>
          </w:p>
          <w:p w14:paraId="288029A1" w14:textId="77777777" w:rsidR="00EA184F" w:rsidRPr="00242812" w:rsidRDefault="00EA184F" w:rsidP="007360EE">
            <w:pPr>
              <w:autoSpaceDE w:val="0"/>
              <w:autoSpaceDN w:val="0"/>
              <w:rPr>
                <w:sz w:val="24"/>
                <w:szCs w:val="24"/>
                <w:lang w:val="de-DE"/>
              </w:rPr>
            </w:pPr>
          </w:p>
          <w:p w14:paraId="57C9BCDC" w14:textId="77777777" w:rsidR="00EA184F" w:rsidRPr="00242812" w:rsidRDefault="00EA184F" w:rsidP="007360EE">
            <w:pPr>
              <w:pStyle w:val="Listenabsatz"/>
              <w:numPr>
                <w:ilvl w:val="0"/>
                <w:numId w:val="1"/>
              </w:numPr>
              <w:autoSpaceDE w:val="0"/>
              <w:autoSpaceDN w:val="0"/>
              <w:rPr>
                <w:i/>
                <w:sz w:val="24"/>
                <w:szCs w:val="24"/>
                <w:lang w:eastAsia="de-DE"/>
              </w:rPr>
            </w:pPr>
            <w:r w:rsidRPr="00242812">
              <w:rPr>
                <w:i/>
                <w:sz w:val="24"/>
                <w:szCs w:val="24"/>
              </w:rPr>
              <w:t>IELTS: mind. Band 7.0</w:t>
            </w:r>
          </w:p>
          <w:p w14:paraId="715F26AD" w14:textId="77777777" w:rsidR="00EA184F" w:rsidRPr="00242812" w:rsidRDefault="00EA184F" w:rsidP="007360EE">
            <w:pPr>
              <w:pStyle w:val="Listenabsatz"/>
              <w:numPr>
                <w:ilvl w:val="0"/>
                <w:numId w:val="1"/>
              </w:numPr>
              <w:autoSpaceDE w:val="0"/>
              <w:autoSpaceDN w:val="0"/>
              <w:rPr>
                <w:i/>
                <w:sz w:val="24"/>
                <w:szCs w:val="24"/>
              </w:rPr>
            </w:pPr>
            <w:r w:rsidRPr="00242812">
              <w:rPr>
                <w:i/>
                <w:sz w:val="24"/>
                <w:szCs w:val="24"/>
              </w:rPr>
              <w:t xml:space="preserve">TOEFL </w:t>
            </w:r>
            <w:proofErr w:type="spellStart"/>
            <w:r w:rsidRPr="00242812">
              <w:rPr>
                <w:i/>
                <w:sz w:val="24"/>
                <w:szCs w:val="24"/>
              </w:rPr>
              <w:t>iBT</w:t>
            </w:r>
            <w:proofErr w:type="spellEnd"/>
            <w:r w:rsidRPr="00242812">
              <w:rPr>
                <w:i/>
                <w:sz w:val="24"/>
                <w:szCs w:val="24"/>
              </w:rPr>
              <w:t xml:space="preserve">: mind. 95 </w:t>
            </w:r>
            <w:proofErr w:type="spellStart"/>
            <w:r w:rsidRPr="00242812">
              <w:rPr>
                <w:i/>
                <w:sz w:val="24"/>
                <w:szCs w:val="24"/>
              </w:rPr>
              <w:t>Punkte</w:t>
            </w:r>
            <w:proofErr w:type="spellEnd"/>
          </w:p>
          <w:p w14:paraId="6A5BA41F" w14:textId="77777777" w:rsidR="00EA184F" w:rsidRPr="00242812" w:rsidRDefault="00EA184F" w:rsidP="007360EE">
            <w:pPr>
              <w:pStyle w:val="Listenabsatz"/>
              <w:numPr>
                <w:ilvl w:val="0"/>
                <w:numId w:val="1"/>
              </w:numPr>
              <w:autoSpaceDE w:val="0"/>
              <w:autoSpaceDN w:val="0"/>
              <w:rPr>
                <w:i/>
                <w:sz w:val="24"/>
                <w:szCs w:val="24"/>
              </w:rPr>
            </w:pPr>
            <w:r w:rsidRPr="00242812">
              <w:rPr>
                <w:i/>
                <w:sz w:val="24"/>
                <w:szCs w:val="24"/>
              </w:rPr>
              <w:t>TOEIC: Listening mind. 490, Reading mind. 455, Speaking 180, Writing 180</w:t>
            </w:r>
          </w:p>
          <w:p w14:paraId="58B41B0B" w14:textId="77777777" w:rsidR="00EA184F" w:rsidRPr="00242812" w:rsidRDefault="00EA184F" w:rsidP="007360EE">
            <w:pPr>
              <w:pStyle w:val="Listenabsatz"/>
              <w:numPr>
                <w:ilvl w:val="0"/>
                <w:numId w:val="1"/>
              </w:numPr>
              <w:autoSpaceDE w:val="0"/>
              <w:autoSpaceDN w:val="0"/>
              <w:rPr>
                <w:i/>
                <w:sz w:val="24"/>
                <w:szCs w:val="24"/>
              </w:rPr>
            </w:pPr>
            <w:proofErr w:type="spellStart"/>
            <w:r w:rsidRPr="00242812">
              <w:rPr>
                <w:i/>
                <w:sz w:val="24"/>
                <w:szCs w:val="24"/>
              </w:rPr>
              <w:t>Punkte</w:t>
            </w:r>
            <w:proofErr w:type="spellEnd"/>
          </w:p>
          <w:p w14:paraId="107E5069" w14:textId="77777777" w:rsidR="00EA184F" w:rsidRPr="00242812" w:rsidRDefault="00EA184F" w:rsidP="007360EE">
            <w:pPr>
              <w:pStyle w:val="Listenabsatz"/>
              <w:numPr>
                <w:ilvl w:val="0"/>
                <w:numId w:val="1"/>
              </w:numPr>
              <w:autoSpaceDE w:val="0"/>
              <w:autoSpaceDN w:val="0"/>
              <w:rPr>
                <w:i/>
                <w:sz w:val="24"/>
                <w:szCs w:val="24"/>
              </w:rPr>
            </w:pPr>
            <w:r w:rsidRPr="00242812">
              <w:rPr>
                <w:i/>
                <w:sz w:val="24"/>
                <w:szCs w:val="24"/>
              </w:rPr>
              <w:t xml:space="preserve">Pearson Test of English (Academic) (PTEA): mind. 65 </w:t>
            </w:r>
            <w:proofErr w:type="spellStart"/>
            <w:r w:rsidRPr="00242812">
              <w:rPr>
                <w:i/>
                <w:sz w:val="24"/>
                <w:szCs w:val="24"/>
              </w:rPr>
              <w:t>Punkte</w:t>
            </w:r>
            <w:proofErr w:type="spellEnd"/>
          </w:p>
          <w:p w14:paraId="58DF96B2" w14:textId="77777777" w:rsidR="00EA184F" w:rsidRPr="00242812" w:rsidRDefault="00EA184F" w:rsidP="007360EE">
            <w:pPr>
              <w:pStyle w:val="Listenabsatz"/>
              <w:numPr>
                <w:ilvl w:val="0"/>
                <w:numId w:val="1"/>
              </w:numPr>
              <w:autoSpaceDE w:val="0"/>
              <w:autoSpaceDN w:val="0"/>
              <w:rPr>
                <w:i/>
                <w:sz w:val="24"/>
                <w:szCs w:val="24"/>
              </w:rPr>
            </w:pPr>
            <w:r w:rsidRPr="00242812">
              <w:rPr>
                <w:i/>
                <w:sz w:val="24"/>
                <w:szCs w:val="24"/>
              </w:rPr>
              <w:t xml:space="preserve">Cambridge Certificate of Advanced English (CAE) </w:t>
            </w:r>
            <w:proofErr w:type="spellStart"/>
            <w:r w:rsidRPr="00242812">
              <w:rPr>
                <w:i/>
                <w:sz w:val="24"/>
                <w:szCs w:val="24"/>
              </w:rPr>
              <w:t>oder</w:t>
            </w:r>
            <w:proofErr w:type="spellEnd"/>
            <w:r w:rsidRPr="00242812">
              <w:rPr>
                <w:i/>
                <w:sz w:val="24"/>
                <w:szCs w:val="24"/>
              </w:rPr>
              <w:t xml:space="preserve"> Cambridge Certificate of</w:t>
            </w:r>
          </w:p>
          <w:p w14:paraId="14A5209B" w14:textId="77777777" w:rsidR="00EA184F" w:rsidRPr="00242812" w:rsidRDefault="00EA184F" w:rsidP="007360EE">
            <w:pPr>
              <w:pStyle w:val="Listenabsatz"/>
              <w:numPr>
                <w:ilvl w:val="0"/>
                <w:numId w:val="1"/>
              </w:numPr>
              <w:autoSpaceDE w:val="0"/>
              <w:autoSpaceDN w:val="0"/>
              <w:rPr>
                <w:i/>
                <w:sz w:val="24"/>
                <w:szCs w:val="24"/>
              </w:rPr>
            </w:pPr>
            <w:r w:rsidRPr="00242812">
              <w:rPr>
                <w:i/>
                <w:sz w:val="24"/>
                <w:szCs w:val="24"/>
              </w:rPr>
              <w:t>Proficiency in English (CPE)</w:t>
            </w:r>
          </w:p>
          <w:p w14:paraId="1DE08A0A" w14:textId="77777777" w:rsidR="00EA184F" w:rsidRPr="00242812" w:rsidRDefault="00EA184F" w:rsidP="007360EE">
            <w:pPr>
              <w:pStyle w:val="Listenabsatz"/>
              <w:numPr>
                <w:ilvl w:val="0"/>
                <w:numId w:val="1"/>
              </w:numPr>
              <w:rPr>
                <w:i/>
                <w:sz w:val="24"/>
                <w:szCs w:val="24"/>
              </w:rPr>
            </w:pPr>
            <w:proofErr w:type="spellStart"/>
            <w:r w:rsidRPr="00242812">
              <w:rPr>
                <w:i/>
                <w:sz w:val="24"/>
                <w:szCs w:val="24"/>
              </w:rPr>
              <w:t>Unicert</w:t>
            </w:r>
            <w:proofErr w:type="spellEnd"/>
            <w:r w:rsidRPr="00242812">
              <w:rPr>
                <w:i/>
                <w:sz w:val="24"/>
                <w:szCs w:val="24"/>
              </w:rPr>
              <w:t xml:space="preserve"> III</w:t>
            </w:r>
          </w:p>
          <w:p w14:paraId="4A1C7028" w14:textId="77777777" w:rsidR="00EA184F" w:rsidRPr="00242812" w:rsidRDefault="00EA184F" w:rsidP="007360EE">
            <w:pPr>
              <w:rPr>
                <w:i/>
                <w:sz w:val="24"/>
                <w:szCs w:val="24"/>
                <w:lang w:val="de-DE"/>
              </w:rPr>
            </w:pPr>
          </w:p>
          <w:p w14:paraId="40079628" w14:textId="77777777" w:rsidR="00EA184F" w:rsidRPr="00242812" w:rsidRDefault="00EA184F" w:rsidP="007360EE">
            <w:pPr>
              <w:rPr>
                <w:i/>
                <w:sz w:val="24"/>
                <w:szCs w:val="24"/>
                <w:lang w:val="de-DE"/>
              </w:rPr>
            </w:pPr>
            <w:r w:rsidRPr="00242812">
              <w:rPr>
                <w:i/>
                <w:sz w:val="24"/>
                <w:szCs w:val="24"/>
                <w:lang w:val="de-DE"/>
              </w:rPr>
              <w:t>Siehe Sprachensatzung (</w:t>
            </w:r>
            <w:hyperlink r:id="rId9" w:history="1">
              <w:r w:rsidRPr="00242812">
                <w:rPr>
                  <w:rStyle w:val="Hyperlink"/>
                  <w:i/>
                  <w:color w:val="auto"/>
                  <w:sz w:val="24"/>
                  <w:szCs w:val="24"/>
                  <w:lang w:val="de-DE"/>
                </w:rPr>
                <w:t>https://www.esb-business-school.de/fileadmin/user_upload/Fakultaet_ESB/Studienangebot/MBA/MBA_International_Management_Full-Time/Downloads_Links_Infomaterial/Satzung_erforderliche_Sprachkenntnisse_20190111.pdf</w:t>
              </w:r>
            </w:hyperlink>
            <w:r w:rsidRPr="00242812">
              <w:rPr>
                <w:i/>
                <w:sz w:val="24"/>
                <w:szCs w:val="24"/>
                <w:lang w:val="de-DE"/>
              </w:rPr>
              <w:t>)</w:t>
            </w:r>
          </w:p>
          <w:p w14:paraId="7E185E62" w14:textId="77777777" w:rsidR="00EA184F" w:rsidRPr="00242812" w:rsidRDefault="00EA184F" w:rsidP="007360EE">
            <w:pPr>
              <w:rPr>
                <w:i/>
                <w:sz w:val="24"/>
                <w:szCs w:val="24"/>
                <w:lang w:val="de-DE"/>
              </w:rPr>
            </w:pPr>
          </w:p>
          <w:p w14:paraId="07E9DE59" w14:textId="77777777" w:rsidR="00EA184F" w:rsidRPr="00242812" w:rsidRDefault="00EA184F" w:rsidP="007360EE">
            <w:pPr>
              <w:rPr>
                <w:i/>
                <w:sz w:val="24"/>
                <w:szCs w:val="24"/>
                <w:lang w:val="de-DE"/>
              </w:rPr>
            </w:pPr>
            <w:r w:rsidRPr="00242812">
              <w:rPr>
                <w:i/>
                <w:sz w:val="24"/>
                <w:szCs w:val="24"/>
                <w:lang w:val="de-DE"/>
              </w:rPr>
              <w:t>Das Niveau gilt ebenfalls erreicht mit dem Abschluss eines mindestens 3-jährigen Hochschulstudiums, mit dem englischsprachige Studienleistungen und Prüfungen im Umfang von mindestens 180 ECTS-</w:t>
            </w:r>
            <w:proofErr w:type="spellStart"/>
            <w:r w:rsidRPr="00242812">
              <w:rPr>
                <w:i/>
                <w:sz w:val="24"/>
                <w:szCs w:val="24"/>
                <w:lang w:val="de-DE"/>
              </w:rPr>
              <w:t>Credits</w:t>
            </w:r>
            <w:proofErr w:type="spellEnd"/>
            <w:r w:rsidRPr="00242812">
              <w:rPr>
                <w:i/>
                <w:sz w:val="24"/>
                <w:szCs w:val="24"/>
                <w:lang w:val="de-DE"/>
              </w:rPr>
              <w:t xml:space="preserve"> erworben wurden.</w:t>
            </w:r>
          </w:p>
          <w:p w14:paraId="3203C2D7" w14:textId="77777777" w:rsidR="00EA184F" w:rsidRPr="00242812" w:rsidRDefault="00EA184F" w:rsidP="007360EE">
            <w:pPr>
              <w:rPr>
                <w:b/>
                <w:sz w:val="24"/>
                <w:szCs w:val="24"/>
                <w:lang w:val="de-DE"/>
              </w:rPr>
            </w:pPr>
          </w:p>
        </w:tc>
      </w:tr>
      <w:tr w:rsidR="00EA184F" w:rsidRPr="00242812" w14:paraId="6817ACFE" w14:textId="77777777" w:rsidTr="007360EE">
        <w:tc>
          <w:tcPr>
            <w:tcW w:w="8642" w:type="dxa"/>
          </w:tcPr>
          <w:p w14:paraId="73D379A0" w14:textId="77777777" w:rsidR="00EA184F" w:rsidRPr="00242812" w:rsidRDefault="00EA184F" w:rsidP="007360EE">
            <w:pPr>
              <w:rPr>
                <w:sz w:val="24"/>
                <w:szCs w:val="24"/>
                <w:lang w:val="de-DE"/>
              </w:rPr>
            </w:pPr>
            <w:r w:rsidRPr="00242812">
              <w:rPr>
                <w:sz w:val="24"/>
                <w:szCs w:val="24"/>
                <w:lang w:val="de-DE"/>
              </w:rPr>
              <w:t>Ist GMAT/GRE Voraussetzung für die Bewerbung?</w:t>
            </w:r>
          </w:p>
          <w:p w14:paraId="12EDF626" w14:textId="77777777" w:rsidR="00EA184F" w:rsidRPr="00242812" w:rsidRDefault="00EA184F" w:rsidP="007360EE">
            <w:pPr>
              <w:rPr>
                <w:sz w:val="24"/>
                <w:szCs w:val="24"/>
                <w:lang w:val="de-DE"/>
              </w:rPr>
            </w:pPr>
          </w:p>
          <w:p w14:paraId="14B78E0C" w14:textId="77777777" w:rsidR="00095D36" w:rsidRDefault="00095D36" w:rsidP="00095D36">
            <w:pPr>
              <w:rPr>
                <w:i/>
                <w:sz w:val="24"/>
                <w:szCs w:val="24"/>
                <w:lang w:val="de-DE"/>
              </w:rPr>
            </w:pPr>
            <w:r>
              <w:rPr>
                <w:i/>
                <w:sz w:val="24"/>
                <w:szCs w:val="24"/>
                <w:lang w:val="de-DE"/>
              </w:rPr>
              <w:t xml:space="preserve">a, GMAT 550+, GMAT Focus 515+ oder gleichwertige EA-, BAT-, CAT- und GRE-Ergebnisse sind Voraussetzung für die Teilnahme am Auswahlgespräch und das anschließende Einschreibeverfahren, es sei denn, die Bewerber*innen haben einen wirtschaftsbezogenen Bachelor- oder Masterabschluss. </w:t>
            </w:r>
          </w:p>
          <w:p w14:paraId="430FDD9E" w14:textId="77777777" w:rsidR="00CE075B" w:rsidRDefault="00CE075B" w:rsidP="007360EE">
            <w:pPr>
              <w:rPr>
                <w:i/>
                <w:sz w:val="24"/>
                <w:szCs w:val="24"/>
                <w:lang w:val="de-DE"/>
              </w:rPr>
            </w:pPr>
            <w:bookmarkStart w:id="1" w:name="_GoBack"/>
            <w:bookmarkEnd w:id="1"/>
          </w:p>
          <w:p w14:paraId="52B5DE79" w14:textId="77777777" w:rsidR="000D6257" w:rsidRDefault="000D6257" w:rsidP="000D6257">
            <w:pPr>
              <w:rPr>
                <w:i/>
                <w:sz w:val="24"/>
                <w:szCs w:val="24"/>
                <w:lang w:val="de-DE"/>
              </w:rPr>
            </w:pPr>
            <w:r>
              <w:rPr>
                <w:i/>
                <w:sz w:val="24"/>
                <w:szCs w:val="24"/>
                <w:lang w:val="de-DE"/>
              </w:rPr>
              <w:t>Bitte stellen Sie sicher, dass Sie die ESB Business School der Hochschule Reutlingen als eine der Hochschulen auswählen, an die Ihr Testergebnis geschickt wird</w:t>
            </w:r>
            <w:r w:rsidR="003C0DB6">
              <w:rPr>
                <w:i/>
                <w:sz w:val="24"/>
                <w:szCs w:val="24"/>
                <w:lang w:val="de-DE"/>
              </w:rPr>
              <w:t xml:space="preserve"> </w:t>
            </w:r>
            <w:r w:rsidR="003C0DB6">
              <w:rPr>
                <w:rFonts w:eastAsia="Times New Roman" w:cstheme="minorHAnsi"/>
                <w:i/>
                <w:iCs/>
                <w:color w:val="000000" w:themeColor="text1"/>
                <w:sz w:val="24"/>
                <w:szCs w:val="24"/>
                <w:lang w:eastAsia="de-DE"/>
              </w:rPr>
              <w:t xml:space="preserve">(GMAT Code </w:t>
            </w:r>
            <w:r w:rsidR="003C0DB6">
              <w:rPr>
                <w:rFonts w:cstheme="minorHAnsi"/>
                <w:i/>
                <w:color w:val="000000" w:themeColor="text1"/>
                <w:sz w:val="24"/>
                <w:szCs w:val="24"/>
                <w:shd w:val="clear" w:color="auto" w:fill="FFFFFF"/>
              </w:rPr>
              <w:t xml:space="preserve">MMB-LX-84 / GRE Code </w:t>
            </w:r>
            <w:r w:rsidR="003C0DB6">
              <w:rPr>
                <w:rFonts w:eastAsia="Times New Roman" w:cstheme="minorHAnsi"/>
                <w:bCs/>
                <w:i/>
                <w:color w:val="000000" w:themeColor="text1"/>
                <w:sz w:val="24"/>
                <w:szCs w:val="24"/>
              </w:rPr>
              <w:t>2867)</w:t>
            </w:r>
            <w:r>
              <w:rPr>
                <w:i/>
                <w:sz w:val="24"/>
                <w:szCs w:val="24"/>
                <w:lang w:val="de-DE"/>
              </w:rPr>
              <w:t xml:space="preserve">. </w:t>
            </w:r>
          </w:p>
          <w:p w14:paraId="2624AD43" w14:textId="77777777" w:rsidR="00EA184F" w:rsidRPr="00242812" w:rsidRDefault="00EA184F" w:rsidP="007360EE">
            <w:pPr>
              <w:rPr>
                <w:sz w:val="24"/>
                <w:szCs w:val="24"/>
                <w:lang w:val="de-DE"/>
              </w:rPr>
            </w:pPr>
          </w:p>
        </w:tc>
      </w:tr>
      <w:tr w:rsidR="00EA184F" w:rsidRPr="00242812" w14:paraId="5D1BC7B2" w14:textId="77777777" w:rsidTr="007360EE">
        <w:tc>
          <w:tcPr>
            <w:tcW w:w="8642" w:type="dxa"/>
          </w:tcPr>
          <w:p w14:paraId="6F547B51" w14:textId="77777777" w:rsidR="00EA184F" w:rsidRPr="00242812" w:rsidRDefault="00EA184F" w:rsidP="007360EE">
            <w:pPr>
              <w:rPr>
                <w:sz w:val="24"/>
                <w:szCs w:val="24"/>
                <w:lang w:val="de-DE"/>
              </w:rPr>
            </w:pPr>
            <w:r w:rsidRPr="00242812">
              <w:rPr>
                <w:sz w:val="24"/>
                <w:szCs w:val="24"/>
                <w:lang w:val="de-DE"/>
              </w:rPr>
              <w:t>Benötigt man für ein ausländisches Hochschulabschlusszeugnis eine Zeugnisanerkennung?</w:t>
            </w:r>
          </w:p>
          <w:p w14:paraId="170BB39C" w14:textId="77777777" w:rsidR="00EA184F" w:rsidRPr="00242812" w:rsidRDefault="00EA184F" w:rsidP="007360EE">
            <w:pPr>
              <w:rPr>
                <w:sz w:val="24"/>
                <w:szCs w:val="24"/>
                <w:lang w:val="de-DE"/>
              </w:rPr>
            </w:pPr>
          </w:p>
          <w:p w14:paraId="36F631C7" w14:textId="77777777" w:rsidR="00EA184F" w:rsidRDefault="00EA184F" w:rsidP="007360EE">
            <w:pPr>
              <w:rPr>
                <w:i/>
                <w:sz w:val="24"/>
                <w:szCs w:val="24"/>
                <w:lang w:val="de-DE"/>
              </w:rPr>
            </w:pPr>
            <w:r w:rsidRPr="00242812">
              <w:rPr>
                <w:i/>
                <w:sz w:val="24"/>
                <w:szCs w:val="24"/>
                <w:lang w:val="de-DE"/>
              </w:rPr>
              <w:t>Ja, wenn Sie ein ausländisches Hochschulabschlusszeugnis haben, müssen Sie zusätzlich beim Studienkolleg Konstanz eine Zeugnisanerkennung beantragen. Sie erfahren dann, ob Sie mit Ihrem Erststudium die Berechtigung für ein Masterstudium an einer Hochschule in Baden-Württemberg erworben haben. (</w:t>
            </w:r>
            <w:hyperlink r:id="rId10" w:history="1">
              <w:r w:rsidRPr="00242812">
                <w:rPr>
                  <w:rStyle w:val="Hyperlink"/>
                  <w:i/>
                  <w:color w:val="auto"/>
                  <w:sz w:val="24"/>
                  <w:szCs w:val="24"/>
                  <w:lang w:val="de-DE"/>
                </w:rPr>
                <w:t>https://www.htwg-konstanz.de/studium/studienkolleg/home/</w:t>
              </w:r>
            </w:hyperlink>
            <w:r w:rsidRPr="00242812">
              <w:rPr>
                <w:i/>
                <w:sz w:val="24"/>
                <w:szCs w:val="24"/>
                <w:lang w:val="de-DE"/>
              </w:rPr>
              <w:t>)</w:t>
            </w:r>
          </w:p>
          <w:p w14:paraId="1DE06B6C" w14:textId="77777777" w:rsidR="00D22CDA" w:rsidRDefault="00D22CDA" w:rsidP="007360EE">
            <w:pPr>
              <w:rPr>
                <w:i/>
                <w:sz w:val="24"/>
                <w:szCs w:val="24"/>
                <w:lang w:val="de-DE"/>
              </w:rPr>
            </w:pPr>
          </w:p>
          <w:p w14:paraId="4585D6B1" w14:textId="77777777" w:rsidR="00295DBE" w:rsidRDefault="00D22CDA" w:rsidP="00295DBE">
            <w:pPr>
              <w:rPr>
                <w:i/>
                <w:sz w:val="24"/>
                <w:lang w:val="de-DE"/>
              </w:rPr>
            </w:pPr>
            <w:r>
              <w:rPr>
                <w:i/>
                <w:sz w:val="24"/>
                <w:lang w:val="de-DE"/>
              </w:rPr>
              <w:t>Bewerber aus Indien, China und Vietnam müssen die Original-APS-Bescheinigung einreichen</w:t>
            </w:r>
          </w:p>
          <w:p w14:paraId="3A8A1094" w14:textId="4F09BF6B" w:rsidR="00295DBE" w:rsidRDefault="00D22CDA" w:rsidP="00295DBE">
            <w:pPr>
              <w:rPr>
                <w:rStyle w:val="Hyperlink"/>
              </w:rPr>
            </w:pPr>
            <w:r w:rsidRPr="00B5063B">
              <w:t>https://aps-india.de/</w:t>
            </w:r>
            <w:r w:rsidR="00295DBE">
              <w:rPr>
                <w:rStyle w:val="Hyperlink"/>
              </w:rPr>
              <w:t xml:space="preserve"> </w:t>
            </w:r>
          </w:p>
          <w:p w14:paraId="5DAAD428" w14:textId="77777777" w:rsidR="00295DBE" w:rsidRPr="00A40CB8" w:rsidRDefault="00095D36" w:rsidP="00295DBE">
            <w:pPr>
              <w:rPr>
                <w:rStyle w:val="Hyperlink"/>
                <w:color w:val="000000" w:themeColor="text1"/>
                <w:u w:val="none"/>
              </w:rPr>
            </w:pPr>
            <w:hyperlink w:history="1">
              <w:r w:rsidR="00295DBE" w:rsidRPr="00A40CB8">
                <w:rPr>
                  <w:rStyle w:val="Hyperlink"/>
                  <w:color w:val="000000" w:themeColor="text1"/>
                  <w:u w:val="none"/>
                </w:rPr>
                <w:t>https://</w:t>
              </w:r>
            </w:hyperlink>
            <w:hyperlink r:id="rId11" w:history="1">
              <w:r w:rsidR="00295DBE" w:rsidRPr="00A40CB8">
                <w:rPr>
                  <w:rStyle w:val="Hyperlink"/>
                  <w:color w:val="000000" w:themeColor="text1"/>
                  <w:u w:val="none"/>
                </w:rPr>
                <w:t>vietnam.diplo.de/vn-vi</w:t>
              </w:r>
            </w:hyperlink>
          </w:p>
          <w:p w14:paraId="7D99ECED" w14:textId="77777777" w:rsidR="00295DBE" w:rsidRPr="00A40CB8" w:rsidRDefault="00095D36" w:rsidP="00295DBE">
            <w:pPr>
              <w:rPr>
                <w:rStyle w:val="Hyperlink"/>
                <w:color w:val="000000" w:themeColor="text1"/>
                <w:u w:val="none"/>
              </w:rPr>
            </w:pPr>
            <w:hyperlink r:id="rId12" w:history="1">
              <w:r w:rsidR="00295DBE" w:rsidRPr="00A40CB8">
                <w:rPr>
                  <w:rStyle w:val="Hyperlink"/>
                  <w:color w:val="000000" w:themeColor="text1"/>
                  <w:u w:val="none"/>
                </w:rPr>
                <w:t xml:space="preserve">https://www.aps.org.cn// </w:t>
              </w:r>
            </w:hyperlink>
          </w:p>
          <w:p w14:paraId="15233D9B" w14:textId="77777777" w:rsidR="00D22CDA" w:rsidRDefault="00D22CDA" w:rsidP="00D22CDA">
            <w:pPr>
              <w:rPr>
                <w:rStyle w:val="Hyperlink"/>
                <w:i/>
                <w:sz w:val="24"/>
                <w:lang w:val="de-DE"/>
              </w:rPr>
            </w:pPr>
          </w:p>
          <w:p w14:paraId="03FF2061" w14:textId="77777777" w:rsidR="00D22CDA" w:rsidRPr="00242812" w:rsidRDefault="00D22CDA" w:rsidP="007360EE">
            <w:pPr>
              <w:rPr>
                <w:i/>
                <w:sz w:val="24"/>
                <w:szCs w:val="24"/>
                <w:lang w:val="de-DE"/>
              </w:rPr>
            </w:pPr>
          </w:p>
          <w:p w14:paraId="6D89DE23" w14:textId="77777777" w:rsidR="00EA184F" w:rsidRPr="00242812" w:rsidRDefault="00EA184F" w:rsidP="007360EE">
            <w:pPr>
              <w:rPr>
                <w:sz w:val="24"/>
                <w:szCs w:val="24"/>
                <w:lang w:val="de-DE"/>
              </w:rPr>
            </w:pPr>
          </w:p>
        </w:tc>
      </w:tr>
      <w:tr w:rsidR="00EA184F" w:rsidRPr="00242812" w14:paraId="09DF404B" w14:textId="77777777" w:rsidTr="007360EE">
        <w:tc>
          <w:tcPr>
            <w:tcW w:w="8642" w:type="dxa"/>
          </w:tcPr>
          <w:p w14:paraId="0DC8CF8F" w14:textId="77777777" w:rsidR="00EA184F" w:rsidRPr="00242812" w:rsidRDefault="00EA184F" w:rsidP="007360EE">
            <w:pPr>
              <w:rPr>
                <w:sz w:val="24"/>
                <w:szCs w:val="24"/>
                <w:lang w:val="de-DE"/>
              </w:rPr>
            </w:pPr>
            <w:r w:rsidRPr="00242812">
              <w:rPr>
                <w:sz w:val="24"/>
                <w:szCs w:val="24"/>
                <w:lang w:val="de-DE"/>
              </w:rPr>
              <w:lastRenderedPageBreak/>
              <w:t>Kann man erst dann eine Zeugnisanerkennung beim Studienkolleg Konstanz beantragen, wenn man die Bewerbung bei der Hochschule Reutlingen bereits eingereicht hat?</w:t>
            </w:r>
          </w:p>
          <w:p w14:paraId="6BCF56E5" w14:textId="77777777" w:rsidR="00EA184F" w:rsidRPr="00242812" w:rsidRDefault="00EA184F" w:rsidP="007360EE">
            <w:pPr>
              <w:rPr>
                <w:sz w:val="24"/>
                <w:szCs w:val="24"/>
                <w:lang w:val="de-DE"/>
              </w:rPr>
            </w:pPr>
          </w:p>
          <w:p w14:paraId="0C458701" w14:textId="77777777" w:rsidR="00EA184F" w:rsidRPr="00242812" w:rsidRDefault="00EA184F" w:rsidP="007360EE">
            <w:pPr>
              <w:rPr>
                <w:i/>
                <w:sz w:val="24"/>
                <w:szCs w:val="24"/>
                <w:lang w:val="de-DE"/>
              </w:rPr>
            </w:pPr>
            <w:r w:rsidRPr="00242812">
              <w:rPr>
                <w:i/>
                <w:sz w:val="24"/>
                <w:szCs w:val="24"/>
                <w:lang w:val="de-DE"/>
              </w:rPr>
              <w:t>Nein, eine schnellstmögliche Beantragung der Zeugnisanerkennung beim Studienkolleg Konstanz wird dringend empfohlen, da die Bearbeitungszeit der Anträge 4-6 Wochen beträgt.</w:t>
            </w:r>
          </w:p>
          <w:p w14:paraId="6258F5EC" w14:textId="77777777" w:rsidR="00EA184F" w:rsidRPr="00242812" w:rsidRDefault="00EA184F" w:rsidP="007360EE">
            <w:pPr>
              <w:rPr>
                <w:i/>
                <w:sz w:val="24"/>
                <w:lang w:val="de-DE"/>
              </w:rPr>
            </w:pPr>
          </w:p>
        </w:tc>
      </w:tr>
      <w:tr w:rsidR="00EA184F" w:rsidRPr="00242812" w14:paraId="569E3475" w14:textId="77777777" w:rsidTr="007360EE">
        <w:tc>
          <w:tcPr>
            <w:tcW w:w="8642" w:type="dxa"/>
          </w:tcPr>
          <w:p w14:paraId="54B243C1" w14:textId="77777777" w:rsidR="00EA184F" w:rsidRPr="00242812" w:rsidRDefault="00EA184F" w:rsidP="007360EE">
            <w:pPr>
              <w:rPr>
                <w:sz w:val="24"/>
                <w:szCs w:val="24"/>
                <w:lang w:val="de-DE"/>
              </w:rPr>
            </w:pPr>
            <w:r w:rsidRPr="00242812">
              <w:rPr>
                <w:sz w:val="24"/>
                <w:szCs w:val="24"/>
                <w:lang w:val="de-DE"/>
              </w:rPr>
              <w:t xml:space="preserve">Wie lange dauert </w:t>
            </w:r>
            <w:r w:rsidR="000C13B4">
              <w:rPr>
                <w:sz w:val="24"/>
                <w:szCs w:val="24"/>
                <w:lang w:val="de-DE"/>
              </w:rPr>
              <w:t>das Auswahlinterview</w:t>
            </w:r>
            <w:r w:rsidRPr="00242812">
              <w:rPr>
                <w:sz w:val="24"/>
                <w:szCs w:val="24"/>
                <w:lang w:val="de-DE"/>
              </w:rPr>
              <w:t xml:space="preserve"> und was </w:t>
            </w:r>
            <w:proofErr w:type="gramStart"/>
            <w:r w:rsidRPr="00242812">
              <w:rPr>
                <w:sz w:val="24"/>
                <w:szCs w:val="24"/>
                <w:lang w:val="de-DE"/>
              </w:rPr>
              <w:t xml:space="preserve">beinhaltet </w:t>
            </w:r>
            <w:r w:rsidR="000C13B4">
              <w:rPr>
                <w:sz w:val="24"/>
                <w:szCs w:val="24"/>
                <w:lang w:val="de-DE"/>
              </w:rPr>
              <w:t>es</w:t>
            </w:r>
            <w:proofErr w:type="gramEnd"/>
            <w:r w:rsidRPr="00242812">
              <w:rPr>
                <w:sz w:val="24"/>
                <w:szCs w:val="24"/>
                <w:lang w:val="de-DE"/>
              </w:rPr>
              <w:t>?</w:t>
            </w:r>
          </w:p>
          <w:p w14:paraId="55DE1A07" w14:textId="77777777" w:rsidR="00EA184F" w:rsidRPr="00242812" w:rsidRDefault="00EA184F" w:rsidP="007360EE">
            <w:pPr>
              <w:rPr>
                <w:sz w:val="24"/>
                <w:szCs w:val="24"/>
                <w:lang w:val="de-DE"/>
              </w:rPr>
            </w:pPr>
          </w:p>
          <w:p w14:paraId="4499735B" w14:textId="77777777" w:rsidR="00EA184F" w:rsidRPr="00242812" w:rsidRDefault="000C13B4" w:rsidP="007360EE">
            <w:pPr>
              <w:rPr>
                <w:i/>
                <w:sz w:val="24"/>
                <w:szCs w:val="24"/>
                <w:lang w:val="de-DE"/>
              </w:rPr>
            </w:pPr>
            <w:r>
              <w:rPr>
                <w:i/>
                <w:sz w:val="24"/>
                <w:szCs w:val="24"/>
                <w:lang w:val="de-DE"/>
              </w:rPr>
              <w:t>Das Auswahlinterview</w:t>
            </w:r>
            <w:r w:rsidR="00EA184F" w:rsidRPr="00242812">
              <w:rPr>
                <w:i/>
                <w:sz w:val="24"/>
                <w:szCs w:val="24"/>
                <w:lang w:val="de-DE"/>
              </w:rPr>
              <w:t xml:space="preserve"> besteht aus einem ca. 20- bis 30-minütigen, strukturierten Prüfungsgespräch, welches in englischer Sprache durchgeführt wird; geprüft wird unter anderem die Eignung und Motivation des Bewerbers/der Bewerberin für das Studium.</w:t>
            </w:r>
          </w:p>
          <w:p w14:paraId="4DEB4AB7" w14:textId="77777777" w:rsidR="00EA184F" w:rsidRPr="00242812" w:rsidRDefault="00EA184F" w:rsidP="007360EE">
            <w:pPr>
              <w:rPr>
                <w:i/>
                <w:sz w:val="24"/>
                <w:lang w:val="de-DE"/>
              </w:rPr>
            </w:pPr>
          </w:p>
        </w:tc>
      </w:tr>
      <w:tr w:rsidR="00EA184F" w:rsidRPr="00242812" w14:paraId="3DD5D7C3" w14:textId="77777777" w:rsidTr="007360EE">
        <w:tc>
          <w:tcPr>
            <w:tcW w:w="8642" w:type="dxa"/>
          </w:tcPr>
          <w:p w14:paraId="0E4F4E83" w14:textId="77777777" w:rsidR="00EA184F" w:rsidRPr="00242812" w:rsidRDefault="00EA184F" w:rsidP="007360EE">
            <w:pPr>
              <w:rPr>
                <w:sz w:val="24"/>
                <w:lang w:val="de-DE"/>
              </w:rPr>
            </w:pPr>
            <w:r w:rsidRPr="00242812">
              <w:rPr>
                <w:sz w:val="24"/>
                <w:lang w:val="de-DE"/>
              </w:rPr>
              <w:t>Kann ein</w:t>
            </w:r>
            <w:r w:rsidR="005D57DC">
              <w:rPr>
                <w:sz w:val="24"/>
                <w:lang w:val="de-DE"/>
              </w:rPr>
              <w:t xml:space="preserve"> </w:t>
            </w:r>
            <w:r w:rsidRPr="00242812">
              <w:rPr>
                <w:sz w:val="24"/>
                <w:lang w:val="de-DE"/>
              </w:rPr>
              <w:t>nicht bestandene</w:t>
            </w:r>
            <w:r w:rsidR="000C13B4">
              <w:rPr>
                <w:sz w:val="24"/>
                <w:lang w:val="de-DE"/>
              </w:rPr>
              <w:t>s</w:t>
            </w:r>
            <w:r w:rsidRPr="00242812">
              <w:rPr>
                <w:sz w:val="24"/>
                <w:lang w:val="de-DE"/>
              </w:rPr>
              <w:t xml:space="preserve"> </w:t>
            </w:r>
            <w:r w:rsidR="000C13B4">
              <w:rPr>
                <w:sz w:val="24"/>
                <w:lang w:val="de-DE"/>
              </w:rPr>
              <w:t>Auswahlinterview</w:t>
            </w:r>
            <w:r w:rsidRPr="00242812">
              <w:rPr>
                <w:sz w:val="24"/>
                <w:lang w:val="de-DE"/>
              </w:rPr>
              <w:t xml:space="preserve"> wiederholt werden?</w:t>
            </w:r>
          </w:p>
          <w:p w14:paraId="1383C18C" w14:textId="77777777" w:rsidR="00EA184F" w:rsidRPr="00242812" w:rsidRDefault="00EA184F" w:rsidP="007360EE">
            <w:pPr>
              <w:rPr>
                <w:sz w:val="24"/>
                <w:lang w:val="de-DE"/>
              </w:rPr>
            </w:pPr>
          </w:p>
          <w:p w14:paraId="40A4D60D" w14:textId="77777777" w:rsidR="00EA184F" w:rsidRPr="00242812" w:rsidRDefault="00EA184F" w:rsidP="007360EE">
            <w:pPr>
              <w:rPr>
                <w:i/>
                <w:sz w:val="24"/>
                <w:lang w:val="de-DE"/>
              </w:rPr>
            </w:pPr>
            <w:r w:rsidRPr="00242812">
              <w:rPr>
                <w:i/>
                <w:sz w:val="24"/>
                <w:lang w:val="de-DE"/>
              </w:rPr>
              <w:t>Nein, das ist leider für das betreffende Jahr nicht möglich. Allerdings steht es Ihnen offen, sich im Folgejahr wieder zu bewerben.</w:t>
            </w:r>
          </w:p>
          <w:p w14:paraId="0EB4816C" w14:textId="77777777" w:rsidR="00EA184F" w:rsidRPr="00242812" w:rsidRDefault="00EA184F" w:rsidP="007360EE">
            <w:pPr>
              <w:rPr>
                <w:i/>
                <w:sz w:val="24"/>
                <w:lang w:val="de-DE"/>
              </w:rPr>
            </w:pPr>
          </w:p>
        </w:tc>
      </w:tr>
      <w:tr w:rsidR="00EA184F" w:rsidRPr="00242812" w14:paraId="60F5FD76" w14:textId="77777777" w:rsidTr="007360EE">
        <w:tc>
          <w:tcPr>
            <w:tcW w:w="8642" w:type="dxa"/>
          </w:tcPr>
          <w:p w14:paraId="4FC33146" w14:textId="77777777" w:rsidR="00EA184F" w:rsidRPr="00242812" w:rsidRDefault="00EA184F" w:rsidP="007360EE">
            <w:pPr>
              <w:rPr>
                <w:sz w:val="24"/>
                <w:lang w:val="de-DE"/>
              </w:rPr>
            </w:pPr>
            <w:r w:rsidRPr="00242812">
              <w:rPr>
                <w:sz w:val="24"/>
                <w:lang w:val="de-DE"/>
              </w:rPr>
              <w:t xml:space="preserve">Wie wird </w:t>
            </w:r>
            <w:r w:rsidR="000C13B4">
              <w:rPr>
                <w:sz w:val="24"/>
                <w:lang w:val="de-DE"/>
              </w:rPr>
              <w:t>das Auswahlinterview</w:t>
            </w:r>
            <w:r w:rsidRPr="00242812">
              <w:rPr>
                <w:sz w:val="24"/>
                <w:lang w:val="de-DE"/>
              </w:rPr>
              <w:t xml:space="preserve"> durchgeführt mit Bewerbern, die sich im Ausland aufhalten?</w:t>
            </w:r>
          </w:p>
          <w:p w14:paraId="0E4637AE" w14:textId="77777777" w:rsidR="00EA184F" w:rsidRPr="00242812" w:rsidRDefault="00EA184F" w:rsidP="007360EE">
            <w:pPr>
              <w:rPr>
                <w:sz w:val="24"/>
                <w:lang w:val="de-DE"/>
              </w:rPr>
            </w:pPr>
          </w:p>
          <w:p w14:paraId="36D2BB3E" w14:textId="77777777" w:rsidR="00EA184F" w:rsidRPr="003745AA" w:rsidRDefault="000C13B4" w:rsidP="007360EE">
            <w:pPr>
              <w:rPr>
                <w:rFonts w:eastAsia="Arial" w:cstheme="minorHAnsi"/>
                <w:i/>
                <w:w w:val="95"/>
                <w:sz w:val="24"/>
                <w:szCs w:val="24"/>
                <w:lang w:val="de-DE"/>
              </w:rPr>
            </w:pPr>
            <w:r>
              <w:rPr>
                <w:rFonts w:eastAsia="Arial" w:cstheme="minorHAnsi"/>
                <w:i/>
                <w:w w:val="95"/>
                <w:sz w:val="24"/>
                <w:szCs w:val="24"/>
                <w:lang w:val="de-DE"/>
              </w:rPr>
              <w:t>Das Auswahlinterview</w:t>
            </w:r>
            <w:r w:rsidR="00EA184F" w:rsidRPr="003745AA">
              <w:rPr>
                <w:rFonts w:eastAsia="Arial" w:cstheme="minorHAnsi"/>
                <w:i/>
                <w:w w:val="95"/>
                <w:sz w:val="24"/>
                <w:szCs w:val="24"/>
                <w:lang w:val="de-DE"/>
              </w:rPr>
              <w:t xml:space="preserve"> findet in der Regel per vorgegebener audiovisueller Verbindung statt.</w:t>
            </w:r>
          </w:p>
          <w:p w14:paraId="4D6619BB" w14:textId="77777777" w:rsidR="00EA184F" w:rsidRPr="00242812" w:rsidRDefault="00EA184F" w:rsidP="007360EE">
            <w:pPr>
              <w:rPr>
                <w:i/>
                <w:sz w:val="24"/>
                <w:lang w:val="de-DE"/>
              </w:rPr>
            </w:pPr>
          </w:p>
        </w:tc>
      </w:tr>
      <w:tr w:rsidR="00EA184F" w:rsidRPr="00242812" w14:paraId="33BB6076" w14:textId="77777777" w:rsidTr="007360EE">
        <w:tc>
          <w:tcPr>
            <w:tcW w:w="8642" w:type="dxa"/>
          </w:tcPr>
          <w:p w14:paraId="58099299" w14:textId="77777777" w:rsidR="00EA184F" w:rsidRPr="00242812" w:rsidRDefault="00EA184F" w:rsidP="007360EE">
            <w:pPr>
              <w:rPr>
                <w:sz w:val="24"/>
                <w:lang w:val="de-DE"/>
              </w:rPr>
            </w:pPr>
            <w:r w:rsidRPr="00242812">
              <w:rPr>
                <w:sz w:val="24"/>
                <w:lang w:val="de-DE"/>
              </w:rPr>
              <w:t>Können die Bewerbungsunterlagen via Email eingereicht werden?</w:t>
            </w:r>
          </w:p>
          <w:p w14:paraId="0249E5A8" w14:textId="77777777" w:rsidR="00EA184F" w:rsidRPr="00242812" w:rsidRDefault="00EA184F" w:rsidP="007360EE">
            <w:pPr>
              <w:rPr>
                <w:sz w:val="24"/>
                <w:lang w:val="de-DE"/>
              </w:rPr>
            </w:pPr>
          </w:p>
          <w:p w14:paraId="67FC0AFC" w14:textId="77777777" w:rsidR="00EA184F" w:rsidRPr="00242812" w:rsidRDefault="00EA184F" w:rsidP="007360EE">
            <w:pPr>
              <w:rPr>
                <w:i/>
                <w:sz w:val="24"/>
                <w:lang w:val="de-DE"/>
              </w:rPr>
            </w:pPr>
            <w:r w:rsidRPr="00242812">
              <w:rPr>
                <w:i/>
                <w:sz w:val="24"/>
                <w:lang w:val="de-DE"/>
              </w:rPr>
              <w:t>Nein, bitte laden Sie Ihre Unterlagen über das Onlinebewerbungstool hoch: (</w:t>
            </w:r>
            <w:hyperlink r:id="rId13" w:history="1">
              <w:r w:rsidRPr="00242812">
                <w:rPr>
                  <w:rStyle w:val="Hyperlink"/>
                  <w:i/>
                  <w:color w:val="auto"/>
                  <w:sz w:val="24"/>
                  <w:lang w:val="de-DE"/>
                </w:rPr>
                <w:t>https://hisinone.reutlingen-university.de/qisserver/pages/cs/sys/portal/hisinoneStartPage.faces?chco=y</w:t>
              </w:r>
            </w:hyperlink>
            <w:r w:rsidRPr="00242812">
              <w:rPr>
                <w:i/>
                <w:sz w:val="24"/>
                <w:lang w:val="de-DE"/>
              </w:rPr>
              <w:t>)</w:t>
            </w:r>
          </w:p>
          <w:p w14:paraId="4B3E6527" w14:textId="77777777" w:rsidR="00EA184F" w:rsidRPr="00242812" w:rsidRDefault="00EA184F" w:rsidP="007360EE">
            <w:pPr>
              <w:rPr>
                <w:sz w:val="24"/>
                <w:lang w:val="de-DE"/>
              </w:rPr>
            </w:pPr>
          </w:p>
        </w:tc>
      </w:tr>
      <w:tr w:rsidR="00EA184F" w:rsidRPr="00242812" w14:paraId="0E53330B" w14:textId="77777777" w:rsidTr="007360EE">
        <w:tc>
          <w:tcPr>
            <w:tcW w:w="8642" w:type="dxa"/>
          </w:tcPr>
          <w:p w14:paraId="367059CC" w14:textId="77777777" w:rsidR="00EA184F" w:rsidRPr="00242812" w:rsidRDefault="00EA184F" w:rsidP="007360EE">
            <w:pPr>
              <w:rPr>
                <w:sz w:val="24"/>
                <w:lang w:val="de-DE"/>
              </w:rPr>
            </w:pPr>
            <w:r w:rsidRPr="00242812">
              <w:rPr>
                <w:sz w:val="24"/>
                <w:lang w:val="de-DE"/>
              </w:rPr>
              <w:t>Kann ich ein Immatrikulationsangebot auf das darauffolgende Jahr verschieben?</w:t>
            </w:r>
          </w:p>
          <w:p w14:paraId="0F31B32A" w14:textId="77777777" w:rsidR="00EA184F" w:rsidRPr="00242812" w:rsidRDefault="00EA184F" w:rsidP="007360EE">
            <w:pPr>
              <w:rPr>
                <w:sz w:val="24"/>
                <w:lang w:val="de-DE"/>
              </w:rPr>
            </w:pPr>
          </w:p>
          <w:p w14:paraId="00B313C0" w14:textId="77777777" w:rsidR="00EA184F" w:rsidRPr="00242812" w:rsidRDefault="00EA184F" w:rsidP="007360EE">
            <w:pPr>
              <w:rPr>
                <w:i/>
                <w:sz w:val="24"/>
                <w:szCs w:val="24"/>
                <w:lang w:val="de-DE"/>
              </w:rPr>
            </w:pPr>
            <w:r w:rsidRPr="00242812">
              <w:rPr>
                <w:i/>
                <w:sz w:val="24"/>
                <w:szCs w:val="24"/>
                <w:lang w:val="de-DE"/>
              </w:rPr>
              <w:t>Nein, ein Immatrikulationsangebot gilt ausschließlich für das Semester, für welches man sich beworben hat.</w:t>
            </w:r>
          </w:p>
          <w:p w14:paraId="710956C8" w14:textId="77777777" w:rsidR="00EA184F" w:rsidRPr="00242812" w:rsidRDefault="00EA184F" w:rsidP="007360EE">
            <w:pPr>
              <w:rPr>
                <w:i/>
                <w:sz w:val="24"/>
                <w:lang w:val="de-DE"/>
              </w:rPr>
            </w:pPr>
          </w:p>
        </w:tc>
      </w:tr>
      <w:tr w:rsidR="00EA184F" w:rsidRPr="00242812" w14:paraId="72998945" w14:textId="77777777" w:rsidTr="007360EE">
        <w:tc>
          <w:tcPr>
            <w:tcW w:w="8642" w:type="dxa"/>
          </w:tcPr>
          <w:p w14:paraId="28D9D9BB" w14:textId="77777777" w:rsidR="00EA184F" w:rsidRPr="00242812" w:rsidRDefault="00EA184F" w:rsidP="007360EE">
            <w:pPr>
              <w:rPr>
                <w:sz w:val="24"/>
                <w:szCs w:val="24"/>
                <w:lang w:val="de-DE"/>
              </w:rPr>
            </w:pPr>
            <w:r w:rsidRPr="00242812">
              <w:rPr>
                <w:sz w:val="24"/>
                <w:szCs w:val="24"/>
                <w:lang w:val="de-DE"/>
              </w:rPr>
              <w:t>Kann man sich mit einem abgeschlossenen Bachelorstudium in Business Administration bewerben?</w:t>
            </w:r>
          </w:p>
          <w:p w14:paraId="48829F45" w14:textId="77777777" w:rsidR="00EA184F" w:rsidRPr="00242812" w:rsidRDefault="00EA184F" w:rsidP="007360EE">
            <w:pPr>
              <w:rPr>
                <w:sz w:val="24"/>
                <w:szCs w:val="24"/>
                <w:lang w:val="de-DE"/>
              </w:rPr>
            </w:pPr>
          </w:p>
          <w:p w14:paraId="5624E6B8" w14:textId="77777777" w:rsidR="00EA184F" w:rsidRPr="00242812" w:rsidRDefault="00EA184F" w:rsidP="007360EE">
            <w:pPr>
              <w:rPr>
                <w:sz w:val="24"/>
                <w:szCs w:val="24"/>
                <w:lang w:val="de-DE"/>
              </w:rPr>
            </w:pPr>
            <w:r w:rsidRPr="00242812">
              <w:rPr>
                <w:i/>
                <w:sz w:val="24"/>
                <w:szCs w:val="24"/>
                <w:lang w:val="de-DE"/>
              </w:rPr>
              <w:t xml:space="preserve">Ja, das ist möglich. Allerdings ist das Programm generell für Nichtökonomen konzipiert. Unsere Erfahrung zeigt aber, dass auch Ökonomen </w:t>
            </w:r>
            <w:r w:rsidRPr="00242812">
              <w:rPr>
                <w:sz w:val="24"/>
                <w:szCs w:val="24"/>
                <w:lang w:val="de-DE"/>
              </w:rPr>
              <w:t xml:space="preserve">von dem Programm profitieren können, vor </w:t>
            </w:r>
            <w:r w:rsidRPr="003745AA">
              <w:rPr>
                <w:sz w:val="24"/>
                <w:szCs w:val="24"/>
                <w:lang w:val="de-DE"/>
              </w:rPr>
              <w:t>allem</w:t>
            </w:r>
            <w:r w:rsidRPr="00242812">
              <w:rPr>
                <w:i/>
                <w:sz w:val="24"/>
                <w:szCs w:val="24"/>
                <w:lang w:val="de-DE"/>
              </w:rPr>
              <w:t xml:space="preserve"> Absolventen aus dem Ausland, die ihr Verständnis und Wissen für das internationale Business vertiefen möchten und sich durch dieses Programm einen verbesserten Zugang zum europäischen Arbeitsmarkt verschaffen wollen.</w:t>
            </w:r>
          </w:p>
          <w:p w14:paraId="60B3F3B6" w14:textId="77777777" w:rsidR="00EA184F" w:rsidRPr="00242812" w:rsidRDefault="00EA184F" w:rsidP="007360EE">
            <w:pPr>
              <w:rPr>
                <w:sz w:val="24"/>
                <w:lang w:val="de-DE"/>
              </w:rPr>
            </w:pPr>
          </w:p>
        </w:tc>
      </w:tr>
      <w:tr w:rsidR="00EA184F" w:rsidRPr="00242812" w14:paraId="537BA4B6" w14:textId="77777777" w:rsidTr="007360EE">
        <w:tc>
          <w:tcPr>
            <w:tcW w:w="8642" w:type="dxa"/>
          </w:tcPr>
          <w:p w14:paraId="07341B73" w14:textId="77777777" w:rsidR="00EA184F" w:rsidRPr="00242812" w:rsidRDefault="00EA184F" w:rsidP="007360EE">
            <w:pPr>
              <w:rPr>
                <w:sz w:val="24"/>
                <w:lang w:val="de-DE"/>
              </w:rPr>
            </w:pPr>
            <w:r w:rsidRPr="00242812">
              <w:rPr>
                <w:sz w:val="24"/>
                <w:lang w:val="de-DE"/>
              </w:rPr>
              <w:lastRenderedPageBreak/>
              <w:t xml:space="preserve">Wenn eine Bewerbung abgelehnt wurde, kann man sich für den </w:t>
            </w:r>
            <w:proofErr w:type="spellStart"/>
            <w:r w:rsidRPr="00242812">
              <w:rPr>
                <w:sz w:val="24"/>
                <w:lang w:val="de-DE"/>
              </w:rPr>
              <w:t>Intake</w:t>
            </w:r>
            <w:proofErr w:type="spellEnd"/>
            <w:r w:rsidRPr="00242812">
              <w:rPr>
                <w:sz w:val="24"/>
                <w:lang w:val="de-DE"/>
              </w:rPr>
              <w:t xml:space="preserve"> im darauffolgenden Jahr erneut bewerben?</w:t>
            </w:r>
          </w:p>
          <w:p w14:paraId="750DB628" w14:textId="77777777" w:rsidR="00EA184F" w:rsidRPr="00242812" w:rsidRDefault="00EA184F" w:rsidP="007360EE">
            <w:pPr>
              <w:rPr>
                <w:sz w:val="24"/>
                <w:lang w:val="de-DE"/>
              </w:rPr>
            </w:pPr>
          </w:p>
          <w:p w14:paraId="2A122341" w14:textId="77777777" w:rsidR="00EA184F" w:rsidRPr="00242812" w:rsidRDefault="00EA184F" w:rsidP="007360EE">
            <w:pPr>
              <w:rPr>
                <w:i/>
                <w:sz w:val="24"/>
                <w:lang w:val="de-DE"/>
              </w:rPr>
            </w:pPr>
            <w:r w:rsidRPr="00242812">
              <w:rPr>
                <w:i/>
                <w:sz w:val="24"/>
                <w:lang w:val="de-DE"/>
              </w:rPr>
              <w:t xml:space="preserve">Ja, eine Wiederbewerbung ist möglich. Bitte stellen Sie jedoch sicher, dass Sie sich in Bezug auf die Zugangsvoraussetzungen deutlich verbessert haben. </w:t>
            </w:r>
          </w:p>
          <w:p w14:paraId="14DF3EDF" w14:textId="77777777" w:rsidR="00EA184F" w:rsidRPr="00242812" w:rsidRDefault="00EA184F" w:rsidP="007360EE">
            <w:pPr>
              <w:rPr>
                <w:i/>
                <w:sz w:val="24"/>
                <w:lang w:val="de-DE"/>
              </w:rPr>
            </w:pPr>
          </w:p>
        </w:tc>
      </w:tr>
      <w:tr w:rsidR="00EA184F" w:rsidRPr="00242812" w14:paraId="217669DC" w14:textId="77777777" w:rsidTr="007360EE">
        <w:tc>
          <w:tcPr>
            <w:tcW w:w="8642" w:type="dxa"/>
          </w:tcPr>
          <w:p w14:paraId="496AC0B2" w14:textId="77777777" w:rsidR="00EA184F" w:rsidRPr="00242812" w:rsidRDefault="00EA184F" w:rsidP="007360EE">
            <w:pPr>
              <w:rPr>
                <w:sz w:val="24"/>
                <w:lang w:val="de-DE"/>
              </w:rPr>
            </w:pPr>
            <w:r w:rsidRPr="00242812">
              <w:rPr>
                <w:sz w:val="24"/>
                <w:lang w:val="de-DE"/>
              </w:rPr>
              <w:t>Unterstützt die Hochschule Reutlingen ausländische Bewerber bei der Bewerbung für ein Visum?</w:t>
            </w:r>
          </w:p>
          <w:p w14:paraId="1F6F39B1" w14:textId="77777777" w:rsidR="00EA184F" w:rsidRPr="00242812" w:rsidRDefault="00EA184F" w:rsidP="007360EE">
            <w:pPr>
              <w:rPr>
                <w:sz w:val="24"/>
                <w:lang w:val="de-DE"/>
              </w:rPr>
            </w:pPr>
          </w:p>
          <w:p w14:paraId="09050AA7" w14:textId="77777777" w:rsidR="00EA184F" w:rsidRPr="00242812" w:rsidRDefault="00EA184F" w:rsidP="000C13B4">
            <w:pPr>
              <w:rPr>
                <w:sz w:val="24"/>
                <w:lang w:val="de-DE"/>
              </w:rPr>
            </w:pPr>
            <w:r w:rsidRPr="00242812">
              <w:rPr>
                <w:i/>
                <w:sz w:val="24"/>
                <w:lang w:val="de-DE"/>
              </w:rPr>
              <w:t>Nein, Visabestimmungen sind unabhängig von deutschen Universitäten. Hier sind die Deutschen Botschaften in den jeweiligen Ländern zuständig.</w:t>
            </w:r>
          </w:p>
        </w:tc>
      </w:tr>
      <w:tr w:rsidR="00EA184F" w:rsidRPr="00242812" w14:paraId="4ABAE8EA" w14:textId="77777777" w:rsidTr="007360EE">
        <w:tc>
          <w:tcPr>
            <w:tcW w:w="8642" w:type="dxa"/>
            <w:shd w:val="clear" w:color="auto" w:fill="D9D9D9" w:themeFill="background1" w:themeFillShade="D9"/>
          </w:tcPr>
          <w:p w14:paraId="56C7D172" w14:textId="77777777" w:rsidR="00EA184F" w:rsidRPr="00242812" w:rsidRDefault="00EA184F" w:rsidP="007360EE">
            <w:pPr>
              <w:rPr>
                <w:b/>
                <w:sz w:val="24"/>
              </w:rPr>
            </w:pPr>
            <w:proofErr w:type="spellStart"/>
            <w:r w:rsidRPr="00242812">
              <w:rPr>
                <w:b/>
                <w:sz w:val="24"/>
              </w:rPr>
              <w:t>Karriere</w:t>
            </w:r>
            <w:proofErr w:type="spellEnd"/>
          </w:p>
        </w:tc>
      </w:tr>
      <w:tr w:rsidR="00EA184F" w:rsidRPr="00242812" w14:paraId="23569827" w14:textId="77777777" w:rsidTr="007360EE">
        <w:tc>
          <w:tcPr>
            <w:tcW w:w="8642" w:type="dxa"/>
            <w:shd w:val="clear" w:color="auto" w:fill="auto"/>
          </w:tcPr>
          <w:p w14:paraId="7F86456D" w14:textId="77777777" w:rsidR="00EA184F" w:rsidRPr="00242812" w:rsidRDefault="00EA184F" w:rsidP="007360EE">
            <w:pPr>
              <w:rPr>
                <w:sz w:val="24"/>
                <w:lang w:val="de-DE"/>
              </w:rPr>
            </w:pPr>
            <w:r w:rsidRPr="00242812">
              <w:rPr>
                <w:sz w:val="24"/>
                <w:lang w:val="de-DE"/>
              </w:rPr>
              <w:t>Gibt es die Möglichkeit, mit Alumni bzw. MBA-Studierenden in Kontakt zu treten?</w:t>
            </w:r>
          </w:p>
          <w:p w14:paraId="5D22606E" w14:textId="77777777" w:rsidR="00EA184F" w:rsidRPr="00242812" w:rsidRDefault="00EA184F" w:rsidP="007360EE">
            <w:pPr>
              <w:rPr>
                <w:sz w:val="24"/>
                <w:lang w:val="de-DE"/>
              </w:rPr>
            </w:pPr>
          </w:p>
          <w:p w14:paraId="0ADA434A" w14:textId="77777777" w:rsidR="00EA184F" w:rsidRPr="003745AA" w:rsidRDefault="00EA184F" w:rsidP="007360EE">
            <w:pPr>
              <w:rPr>
                <w:i/>
                <w:sz w:val="24"/>
                <w:lang w:val="de-DE"/>
              </w:rPr>
            </w:pPr>
            <w:r w:rsidRPr="003745AA">
              <w:rPr>
                <w:i/>
                <w:sz w:val="24"/>
                <w:lang w:val="de-DE"/>
              </w:rPr>
              <w:t>Auf Anfrage können wir Kontakte zu Alumni vermitteln. Allerdings ist eine direkte Weitergabe von Kontaktdaten aus Datenschutzgründen leider nicht möglich.</w:t>
            </w:r>
          </w:p>
          <w:p w14:paraId="725433DD" w14:textId="77777777" w:rsidR="00EA184F" w:rsidRPr="00242812" w:rsidRDefault="00EA184F" w:rsidP="007360EE">
            <w:pPr>
              <w:rPr>
                <w:sz w:val="24"/>
                <w:lang w:val="de-DE"/>
              </w:rPr>
            </w:pPr>
            <w:r w:rsidRPr="00242812">
              <w:rPr>
                <w:sz w:val="24"/>
                <w:lang w:val="de-DE"/>
              </w:rPr>
              <w:t xml:space="preserve"> </w:t>
            </w:r>
          </w:p>
        </w:tc>
      </w:tr>
      <w:tr w:rsidR="00EA184F" w:rsidRPr="00242812" w14:paraId="1D9747C1" w14:textId="77777777" w:rsidTr="007360EE">
        <w:tc>
          <w:tcPr>
            <w:tcW w:w="8642" w:type="dxa"/>
          </w:tcPr>
          <w:p w14:paraId="4C17D52D" w14:textId="77777777" w:rsidR="00EA184F" w:rsidRPr="00242812" w:rsidRDefault="00EA184F" w:rsidP="007360EE">
            <w:pPr>
              <w:rPr>
                <w:sz w:val="24"/>
                <w:lang w:val="de-DE"/>
              </w:rPr>
            </w:pPr>
            <w:r w:rsidRPr="00242812">
              <w:rPr>
                <w:sz w:val="24"/>
                <w:lang w:val="de-DE"/>
              </w:rPr>
              <w:t>Ist nach einem MBA-Studium i.d.R. mit einem höheren Gehalt zu rechnen?</w:t>
            </w:r>
          </w:p>
          <w:p w14:paraId="495A045A" w14:textId="77777777" w:rsidR="00EA184F" w:rsidRPr="00242812" w:rsidRDefault="00EA184F" w:rsidP="007360EE">
            <w:pPr>
              <w:rPr>
                <w:sz w:val="24"/>
                <w:lang w:val="de-DE"/>
              </w:rPr>
            </w:pPr>
          </w:p>
          <w:p w14:paraId="1D65C4D8" w14:textId="77777777" w:rsidR="00EA184F" w:rsidRPr="003745AA" w:rsidRDefault="00EA184F" w:rsidP="007360EE">
            <w:pPr>
              <w:rPr>
                <w:i/>
                <w:sz w:val="24"/>
                <w:lang w:val="de-DE"/>
              </w:rPr>
            </w:pPr>
            <w:r w:rsidRPr="003745AA">
              <w:rPr>
                <w:i/>
                <w:sz w:val="24"/>
                <w:lang w:val="de-DE"/>
              </w:rPr>
              <w:t>Unsere Erfahrung zeigt, dass das MBA-Studium an der ESB Business School für die meisten unserer Absolventen</w:t>
            </w:r>
            <w:r>
              <w:rPr>
                <w:i/>
                <w:sz w:val="24"/>
                <w:lang w:val="de-DE"/>
              </w:rPr>
              <w:t>/Absolventinnen</w:t>
            </w:r>
            <w:r w:rsidRPr="003745AA">
              <w:rPr>
                <w:i/>
                <w:sz w:val="24"/>
                <w:lang w:val="de-DE"/>
              </w:rPr>
              <w:t xml:space="preserve"> mit einem deutlichen Karrieresprung verbunden ist.</w:t>
            </w:r>
          </w:p>
          <w:p w14:paraId="643D4545" w14:textId="77777777" w:rsidR="00EA184F" w:rsidRPr="00242812" w:rsidRDefault="00EA184F" w:rsidP="007360EE">
            <w:pPr>
              <w:rPr>
                <w:sz w:val="24"/>
                <w:lang w:val="de-DE"/>
              </w:rPr>
            </w:pPr>
          </w:p>
        </w:tc>
      </w:tr>
      <w:tr w:rsidR="00EA184F" w:rsidRPr="00242812" w14:paraId="5D514FDE" w14:textId="77777777" w:rsidTr="007360EE">
        <w:tc>
          <w:tcPr>
            <w:tcW w:w="8642" w:type="dxa"/>
          </w:tcPr>
          <w:p w14:paraId="4FA868DD" w14:textId="77777777" w:rsidR="00EA184F" w:rsidRPr="00242812" w:rsidRDefault="00EA184F" w:rsidP="007360EE">
            <w:pPr>
              <w:rPr>
                <w:sz w:val="24"/>
                <w:lang w:val="de-DE"/>
              </w:rPr>
            </w:pPr>
            <w:r w:rsidRPr="00242812">
              <w:rPr>
                <w:sz w:val="24"/>
                <w:lang w:val="de-DE"/>
              </w:rPr>
              <w:t>In welchen Bereichen sind bisherige Absolventen tätig?</w:t>
            </w:r>
          </w:p>
          <w:p w14:paraId="0ACBD781" w14:textId="77777777" w:rsidR="00EA184F" w:rsidRPr="00242812" w:rsidRDefault="00EA184F" w:rsidP="007360EE">
            <w:pPr>
              <w:rPr>
                <w:sz w:val="24"/>
                <w:lang w:val="de-DE"/>
              </w:rPr>
            </w:pPr>
          </w:p>
          <w:p w14:paraId="491734F2" w14:textId="77777777" w:rsidR="00EA184F" w:rsidRPr="00242812" w:rsidRDefault="00EA184F" w:rsidP="007360EE">
            <w:pPr>
              <w:rPr>
                <w:rFonts w:ascii="Calibri" w:hAnsi="Calibri" w:cs="Calibri"/>
                <w:i/>
                <w:sz w:val="24"/>
                <w:szCs w:val="24"/>
                <w:lang w:val="de-DE"/>
              </w:rPr>
            </w:pPr>
            <w:r w:rsidRPr="00242812">
              <w:rPr>
                <w:rFonts w:ascii="Calibri" w:hAnsi="Calibri" w:cs="Calibri"/>
                <w:i/>
                <w:sz w:val="24"/>
                <w:szCs w:val="24"/>
                <w:lang w:val="de-DE"/>
              </w:rPr>
              <w:t xml:space="preserve">Da wir einen General Management MBA anbieten, können Sie das erworbene Wissen in allen Wirtschaftszweigen und Branchen einsetzen. </w:t>
            </w:r>
          </w:p>
          <w:p w14:paraId="1A5713E3" w14:textId="77777777" w:rsidR="00EA184F" w:rsidRPr="00242812" w:rsidRDefault="00EA184F" w:rsidP="007360EE">
            <w:pPr>
              <w:ind w:left="180" w:hanging="180"/>
              <w:rPr>
                <w:rFonts w:ascii="Calibri" w:hAnsi="Calibri" w:cs="Calibri"/>
                <w:i/>
                <w:sz w:val="24"/>
                <w:szCs w:val="24"/>
                <w:lang w:val="de-DE"/>
              </w:rPr>
            </w:pPr>
          </w:p>
          <w:p w14:paraId="19A2BB7E" w14:textId="77777777" w:rsidR="00EA184F" w:rsidRDefault="00EA184F" w:rsidP="007360EE">
            <w:pPr>
              <w:rPr>
                <w:rFonts w:ascii="Calibri" w:hAnsi="Calibri" w:cs="Calibri"/>
                <w:i/>
                <w:sz w:val="24"/>
                <w:szCs w:val="24"/>
                <w:lang w:val="de-DE"/>
              </w:rPr>
            </w:pPr>
            <w:r w:rsidRPr="00242812">
              <w:rPr>
                <w:rFonts w:ascii="Calibri" w:hAnsi="Calibri" w:cs="Calibri"/>
                <w:i/>
                <w:sz w:val="24"/>
                <w:szCs w:val="24"/>
                <w:lang w:val="de-DE"/>
              </w:rPr>
              <w:t xml:space="preserve">Typische Unternehmensbereiche, in denen unsere MBA-Absolventen tätig sind: </w:t>
            </w:r>
          </w:p>
          <w:p w14:paraId="12FF83F4" w14:textId="77777777" w:rsidR="00EA184F" w:rsidRPr="00242812" w:rsidRDefault="00EA184F" w:rsidP="007360EE">
            <w:pPr>
              <w:rPr>
                <w:rFonts w:ascii="Calibri" w:hAnsi="Calibri" w:cs="Calibri"/>
                <w:i/>
                <w:sz w:val="24"/>
                <w:szCs w:val="24"/>
                <w:lang w:val="de-DE"/>
              </w:rPr>
            </w:pPr>
          </w:p>
          <w:p w14:paraId="6F75DD70" w14:textId="77777777" w:rsidR="00EA184F" w:rsidRPr="00242812" w:rsidRDefault="00EA184F" w:rsidP="007360EE">
            <w:pPr>
              <w:numPr>
                <w:ilvl w:val="0"/>
                <w:numId w:val="2"/>
              </w:numPr>
              <w:ind w:left="180" w:hanging="180"/>
              <w:rPr>
                <w:rFonts w:ascii="Calibri" w:hAnsi="Calibri" w:cs="Calibri"/>
                <w:i/>
                <w:sz w:val="24"/>
                <w:szCs w:val="24"/>
              </w:rPr>
            </w:pPr>
            <w:r w:rsidRPr="00242812">
              <w:rPr>
                <w:rFonts w:ascii="Calibri" w:hAnsi="Calibri" w:cs="Calibri"/>
                <w:i/>
                <w:sz w:val="24"/>
                <w:szCs w:val="24"/>
              </w:rPr>
              <w:t>Marketing</w:t>
            </w:r>
          </w:p>
          <w:p w14:paraId="17BCFB90" w14:textId="77777777" w:rsidR="00EA184F" w:rsidRPr="00242812" w:rsidRDefault="00EA184F" w:rsidP="007360EE">
            <w:pPr>
              <w:numPr>
                <w:ilvl w:val="0"/>
                <w:numId w:val="2"/>
              </w:numPr>
              <w:ind w:left="180" w:hanging="180"/>
              <w:rPr>
                <w:rFonts w:ascii="Calibri" w:hAnsi="Calibri" w:cs="Calibri"/>
                <w:i/>
                <w:sz w:val="24"/>
                <w:szCs w:val="24"/>
              </w:rPr>
            </w:pPr>
            <w:r w:rsidRPr="00242812">
              <w:rPr>
                <w:rFonts w:ascii="Calibri" w:hAnsi="Calibri" w:cs="Calibri"/>
                <w:i/>
                <w:sz w:val="24"/>
                <w:szCs w:val="24"/>
              </w:rPr>
              <w:t>Market research</w:t>
            </w:r>
          </w:p>
          <w:p w14:paraId="480B901D" w14:textId="77777777" w:rsidR="00EA184F" w:rsidRPr="00242812" w:rsidRDefault="00EA184F" w:rsidP="007360EE">
            <w:pPr>
              <w:numPr>
                <w:ilvl w:val="0"/>
                <w:numId w:val="2"/>
              </w:numPr>
              <w:ind w:left="180" w:hanging="180"/>
              <w:rPr>
                <w:rFonts w:ascii="Calibri" w:hAnsi="Calibri" w:cs="Calibri"/>
                <w:i/>
                <w:sz w:val="24"/>
                <w:szCs w:val="24"/>
              </w:rPr>
            </w:pPr>
            <w:r w:rsidRPr="00242812">
              <w:rPr>
                <w:rFonts w:ascii="Calibri" w:hAnsi="Calibri" w:cs="Calibri"/>
                <w:i/>
                <w:sz w:val="24"/>
                <w:szCs w:val="24"/>
              </w:rPr>
              <w:t>Consulting</w:t>
            </w:r>
          </w:p>
          <w:p w14:paraId="7EA48957" w14:textId="77777777" w:rsidR="00EA184F" w:rsidRPr="00242812" w:rsidRDefault="00EA184F" w:rsidP="007360EE">
            <w:pPr>
              <w:numPr>
                <w:ilvl w:val="0"/>
                <w:numId w:val="2"/>
              </w:numPr>
              <w:ind w:left="180" w:hanging="180"/>
              <w:rPr>
                <w:rFonts w:ascii="Calibri" w:hAnsi="Calibri" w:cs="Calibri"/>
                <w:i/>
                <w:sz w:val="24"/>
                <w:szCs w:val="24"/>
              </w:rPr>
            </w:pPr>
            <w:r w:rsidRPr="00242812">
              <w:rPr>
                <w:rFonts w:ascii="Calibri" w:hAnsi="Calibri" w:cs="Calibri"/>
                <w:i/>
                <w:sz w:val="24"/>
                <w:szCs w:val="24"/>
              </w:rPr>
              <w:t>Product management</w:t>
            </w:r>
          </w:p>
          <w:p w14:paraId="0935C286" w14:textId="77777777" w:rsidR="00EA184F" w:rsidRPr="00242812" w:rsidRDefault="00EA184F" w:rsidP="007360EE">
            <w:pPr>
              <w:numPr>
                <w:ilvl w:val="0"/>
                <w:numId w:val="2"/>
              </w:numPr>
              <w:ind w:left="180" w:hanging="180"/>
              <w:rPr>
                <w:rFonts w:ascii="Calibri" w:hAnsi="Calibri" w:cs="Calibri"/>
                <w:i/>
                <w:sz w:val="24"/>
                <w:szCs w:val="24"/>
              </w:rPr>
            </w:pPr>
            <w:r w:rsidRPr="00242812">
              <w:rPr>
                <w:rFonts w:ascii="Calibri" w:hAnsi="Calibri" w:cs="Calibri"/>
                <w:i/>
                <w:sz w:val="24"/>
                <w:szCs w:val="24"/>
              </w:rPr>
              <w:t>Key account management</w:t>
            </w:r>
          </w:p>
          <w:p w14:paraId="6E744227" w14:textId="77777777" w:rsidR="00EA184F" w:rsidRPr="00242812" w:rsidRDefault="00EA184F" w:rsidP="007360EE">
            <w:pPr>
              <w:numPr>
                <w:ilvl w:val="0"/>
                <w:numId w:val="2"/>
              </w:numPr>
              <w:ind w:left="180" w:hanging="180"/>
              <w:rPr>
                <w:rFonts w:ascii="Calibri" w:hAnsi="Calibri" w:cs="Calibri"/>
                <w:i/>
                <w:sz w:val="24"/>
                <w:szCs w:val="24"/>
              </w:rPr>
            </w:pPr>
            <w:r w:rsidRPr="00242812">
              <w:rPr>
                <w:rFonts w:ascii="Calibri" w:hAnsi="Calibri" w:cs="Calibri"/>
                <w:i/>
                <w:sz w:val="24"/>
                <w:szCs w:val="24"/>
              </w:rPr>
              <w:t>International sales</w:t>
            </w:r>
          </w:p>
          <w:p w14:paraId="7D1ACA33" w14:textId="77777777" w:rsidR="00EA184F" w:rsidRPr="00242812" w:rsidRDefault="00EA184F" w:rsidP="007360EE">
            <w:pPr>
              <w:numPr>
                <w:ilvl w:val="0"/>
                <w:numId w:val="2"/>
              </w:numPr>
              <w:ind w:left="180" w:hanging="180"/>
              <w:rPr>
                <w:rFonts w:ascii="Calibri" w:hAnsi="Calibri" w:cs="Calibri"/>
                <w:i/>
                <w:sz w:val="24"/>
                <w:szCs w:val="24"/>
              </w:rPr>
            </w:pPr>
            <w:r w:rsidRPr="00242812">
              <w:rPr>
                <w:rFonts w:ascii="Calibri" w:hAnsi="Calibri" w:cs="Calibri"/>
                <w:i/>
                <w:sz w:val="24"/>
                <w:szCs w:val="24"/>
              </w:rPr>
              <w:t>International trade</w:t>
            </w:r>
          </w:p>
          <w:p w14:paraId="07CC066F" w14:textId="77777777" w:rsidR="00EA184F" w:rsidRPr="00242812" w:rsidRDefault="00EA184F" w:rsidP="007360EE">
            <w:pPr>
              <w:numPr>
                <w:ilvl w:val="0"/>
                <w:numId w:val="2"/>
              </w:numPr>
              <w:ind w:left="180" w:hanging="180"/>
              <w:rPr>
                <w:rFonts w:ascii="Calibri" w:hAnsi="Calibri" w:cs="Calibri"/>
                <w:i/>
                <w:sz w:val="24"/>
                <w:szCs w:val="24"/>
              </w:rPr>
            </w:pPr>
            <w:r w:rsidRPr="00242812">
              <w:rPr>
                <w:rFonts w:ascii="Calibri" w:hAnsi="Calibri" w:cs="Calibri"/>
                <w:i/>
                <w:sz w:val="24"/>
                <w:szCs w:val="24"/>
              </w:rPr>
              <w:t>International project management</w:t>
            </w:r>
          </w:p>
          <w:p w14:paraId="391F8633" w14:textId="77777777" w:rsidR="00EA184F" w:rsidRPr="00242812" w:rsidRDefault="00EA184F" w:rsidP="007360EE">
            <w:pPr>
              <w:numPr>
                <w:ilvl w:val="0"/>
                <w:numId w:val="2"/>
              </w:numPr>
              <w:ind w:left="180" w:hanging="180"/>
              <w:rPr>
                <w:rFonts w:ascii="Calibri" w:hAnsi="Calibri" w:cs="Calibri"/>
                <w:i/>
                <w:sz w:val="24"/>
                <w:szCs w:val="24"/>
              </w:rPr>
            </w:pPr>
            <w:r w:rsidRPr="00242812">
              <w:rPr>
                <w:rFonts w:ascii="Calibri" w:hAnsi="Calibri" w:cs="Calibri"/>
                <w:i/>
                <w:sz w:val="24"/>
                <w:szCs w:val="24"/>
              </w:rPr>
              <w:t>International procurement</w:t>
            </w:r>
          </w:p>
          <w:p w14:paraId="096C1D02" w14:textId="77777777" w:rsidR="00EA184F" w:rsidRPr="00242812" w:rsidRDefault="00EA184F" w:rsidP="007360EE">
            <w:pPr>
              <w:ind w:left="180" w:hanging="180"/>
              <w:rPr>
                <w:i/>
                <w:sz w:val="24"/>
                <w:szCs w:val="24"/>
              </w:rPr>
            </w:pPr>
          </w:p>
          <w:p w14:paraId="13A19E56" w14:textId="77777777" w:rsidR="00EA184F" w:rsidRPr="00242812" w:rsidRDefault="00EA184F" w:rsidP="007360EE">
            <w:pPr>
              <w:rPr>
                <w:rFonts w:ascii="Calibri" w:hAnsi="Calibri" w:cs="Calibri"/>
                <w:i/>
                <w:sz w:val="24"/>
                <w:szCs w:val="24"/>
                <w:lang w:val="de-DE"/>
              </w:rPr>
            </w:pPr>
            <w:r w:rsidRPr="00242812">
              <w:rPr>
                <w:rFonts w:ascii="Calibri" w:hAnsi="Calibri" w:cs="Calibri"/>
                <w:i/>
                <w:sz w:val="24"/>
                <w:szCs w:val="24"/>
                <w:lang w:val="de-DE"/>
              </w:rPr>
              <w:t>Die Positionen sind in der Regel: Junior Manager, Sales Manager, Consultant oder Produktmanager.</w:t>
            </w:r>
          </w:p>
          <w:p w14:paraId="3A43FD18" w14:textId="77777777" w:rsidR="00EA184F" w:rsidRPr="00242812" w:rsidRDefault="00EA184F" w:rsidP="007360EE">
            <w:pPr>
              <w:rPr>
                <w:i/>
                <w:sz w:val="24"/>
                <w:lang w:val="de-DE"/>
              </w:rPr>
            </w:pPr>
          </w:p>
        </w:tc>
      </w:tr>
      <w:tr w:rsidR="00EA184F" w:rsidRPr="00242812" w14:paraId="0DD07136" w14:textId="77777777" w:rsidTr="007360EE">
        <w:tc>
          <w:tcPr>
            <w:tcW w:w="8642" w:type="dxa"/>
          </w:tcPr>
          <w:p w14:paraId="1371E2CD" w14:textId="77777777" w:rsidR="00EA184F" w:rsidRPr="00242812" w:rsidRDefault="00EA184F" w:rsidP="007360EE">
            <w:pPr>
              <w:rPr>
                <w:sz w:val="24"/>
                <w:lang w:val="de-DE"/>
              </w:rPr>
            </w:pPr>
            <w:r w:rsidRPr="00242812">
              <w:rPr>
                <w:sz w:val="24"/>
                <w:lang w:val="de-DE"/>
              </w:rPr>
              <w:t>Gibt es eine Unterstützung bei der Suche nach einem Job im Anschluss an das MBA-Studium?</w:t>
            </w:r>
          </w:p>
          <w:p w14:paraId="13167C36" w14:textId="77777777" w:rsidR="00EA184F" w:rsidRPr="003745AA" w:rsidRDefault="00EA184F" w:rsidP="007360EE">
            <w:pPr>
              <w:rPr>
                <w:i/>
                <w:sz w:val="24"/>
                <w:lang w:val="de-DE"/>
              </w:rPr>
            </w:pPr>
          </w:p>
          <w:p w14:paraId="60A7DDC3" w14:textId="77777777" w:rsidR="00EA184F" w:rsidRPr="003745AA" w:rsidRDefault="00EA184F" w:rsidP="007360EE">
            <w:pPr>
              <w:rPr>
                <w:i/>
                <w:sz w:val="24"/>
                <w:lang w:val="de-DE"/>
              </w:rPr>
            </w:pPr>
            <w:r w:rsidRPr="003745AA">
              <w:rPr>
                <w:i/>
                <w:sz w:val="24"/>
                <w:lang w:val="de-DE"/>
              </w:rPr>
              <w:t>Ja, das ESB Career Center unterstützt die Studierenden und Absolvierenden diesbezüglich mit vielfältigen Angeboten:</w:t>
            </w:r>
          </w:p>
          <w:p w14:paraId="22F359E2" w14:textId="77777777" w:rsidR="00EA184F" w:rsidRPr="00242812" w:rsidRDefault="00EA184F" w:rsidP="007360EE">
            <w:pPr>
              <w:rPr>
                <w:sz w:val="24"/>
                <w:lang w:val="de-DE"/>
              </w:rPr>
            </w:pPr>
          </w:p>
          <w:p w14:paraId="6CCBF6FC" w14:textId="77777777" w:rsidR="00EA184F" w:rsidRPr="00242812" w:rsidRDefault="00095D36" w:rsidP="007360EE">
            <w:pPr>
              <w:rPr>
                <w:i/>
                <w:sz w:val="24"/>
                <w:lang w:val="de-DE"/>
              </w:rPr>
            </w:pPr>
            <w:hyperlink r:id="rId14" w:history="1">
              <w:r w:rsidR="00EA184F" w:rsidRPr="00242812">
                <w:rPr>
                  <w:rStyle w:val="Hyperlink"/>
                  <w:i/>
                  <w:color w:val="auto"/>
                  <w:sz w:val="24"/>
                  <w:lang w:val="de-DE"/>
                </w:rPr>
                <w:t>https://www.esb-business-school.de/fakultaet/organe-einrichtungen/career-center/</w:t>
              </w:r>
            </w:hyperlink>
          </w:p>
          <w:p w14:paraId="67CF111D" w14:textId="77777777" w:rsidR="00EA184F" w:rsidRPr="00242812" w:rsidRDefault="00EA184F" w:rsidP="007360EE">
            <w:pPr>
              <w:rPr>
                <w:i/>
                <w:sz w:val="24"/>
                <w:lang w:val="de-DE"/>
              </w:rPr>
            </w:pPr>
          </w:p>
        </w:tc>
      </w:tr>
      <w:tr w:rsidR="00EA184F" w:rsidRPr="00242812" w14:paraId="2FA0F49D" w14:textId="77777777" w:rsidTr="007360EE">
        <w:tc>
          <w:tcPr>
            <w:tcW w:w="8642" w:type="dxa"/>
          </w:tcPr>
          <w:p w14:paraId="1093D8C5" w14:textId="77777777" w:rsidR="00EA184F" w:rsidRPr="00242812" w:rsidRDefault="00EA184F" w:rsidP="007360EE">
            <w:pPr>
              <w:rPr>
                <w:sz w:val="24"/>
                <w:lang w:val="de-DE"/>
              </w:rPr>
            </w:pPr>
            <w:r w:rsidRPr="00242812">
              <w:rPr>
                <w:sz w:val="24"/>
                <w:lang w:val="de-DE"/>
              </w:rPr>
              <w:lastRenderedPageBreak/>
              <w:t>Wie lange darf ein ausländischer Studierender nach Abschluss des Studiums für die Arbeitssuche in Deutschland bleiben?</w:t>
            </w:r>
          </w:p>
          <w:p w14:paraId="12EFC13B" w14:textId="77777777" w:rsidR="00EA184F" w:rsidRPr="00242812" w:rsidRDefault="00EA184F" w:rsidP="007360EE">
            <w:pPr>
              <w:rPr>
                <w:sz w:val="24"/>
                <w:lang w:val="de-DE"/>
              </w:rPr>
            </w:pPr>
          </w:p>
          <w:p w14:paraId="12D4A8BD" w14:textId="77777777" w:rsidR="00EA184F" w:rsidRPr="00242812" w:rsidRDefault="00EA184F" w:rsidP="007360EE">
            <w:pPr>
              <w:rPr>
                <w:i/>
                <w:sz w:val="24"/>
                <w:lang w:val="de-DE"/>
              </w:rPr>
            </w:pPr>
            <w:r w:rsidRPr="00242812">
              <w:rPr>
                <w:i/>
                <w:sz w:val="24"/>
                <w:lang w:val="de-DE"/>
              </w:rPr>
              <w:t xml:space="preserve">Nach Abschluss des Studiums kann sich ein ausländischer Absolvent für eine Aufenthaltserlaubnis für die Dauer von 18 Monaten bewerben, diese Zeitspanne beinhaltet eine Arbeitserlaubnis. </w:t>
            </w:r>
          </w:p>
          <w:p w14:paraId="035A05E6" w14:textId="77777777" w:rsidR="00EA184F" w:rsidRPr="00242812" w:rsidRDefault="00EA184F" w:rsidP="007360EE">
            <w:pPr>
              <w:rPr>
                <w:sz w:val="24"/>
                <w:lang w:val="de-DE"/>
              </w:rPr>
            </w:pPr>
          </w:p>
        </w:tc>
      </w:tr>
    </w:tbl>
    <w:p w14:paraId="4CD4FD62" w14:textId="77777777" w:rsidR="00EA184F" w:rsidRDefault="00EA184F" w:rsidP="00EA184F"/>
    <w:tbl>
      <w:tblPr>
        <w:tblStyle w:val="Tabellenraster"/>
        <w:tblW w:w="0" w:type="auto"/>
        <w:tblLook w:val="04A0" w:firstRow="1" w:lastRow="0" w:firstColumn="1" w:lastColumn="0" w:noHBand="0" w:noVBand="1"/>
      </w:tblPr>
      <w:tblGrid>
        <w:gridCol w:w="8642"/>
      </w:tblGrid>
      <w:tr w:rsidR="00EA184F" w:rsidRPr="00242812" w14:paraId="5D4D63AE" w14:textId="77777777" w:rsidTr="007360EE">
        <w:tc>
          <w:tcPr>
            <w:tcW w:w="8642" w:type="dxa"/>
            <w:shd w:val="clear" w:color="auto" w:fill="D9D9D9" w:themeFill="background1" w:themeFillShade="D9"/>
          </w:tcPr>
          <w:p w14:paraId="220963FB" w14:textId="77777777" w:rsidR="00EA184F" w:rsidRPr="00242812" w:rsidRDefault="00EA184F" w:rsidP="007360EE">
            <w:pPr>
              <w:rPr>
                <w:b/>
                <w:sz w:val="24"/>
              </w:rPr>
            </w:pPr>
            <w:proofErr w:type="spellStart"/>
            <w:r w:rsidRPr="00242812">
              <w:rPr>
                <w:b/>
                <w:sz w:val="24"/>
              </w:rPr>
              <w:t>Finanzen</w:t>
            </w:r>
            <w:proofErr w:type="spellEnd"/>
          </w:p>
        </w:tc>
      </w:tr>
      <w:tr w:rsidR="00EA184F" w:rsidRPr="00242812" w14:paraId="10FA6902" w14:textId="77777777" w:rsidTr="007360EE">
        <w:tc>
          <w:tcPr>
            <w:tcW w:w="8642" w:type="dxa"/>
          </w:tcPr>
          <w:p w14:paraId="7CF5FFB2" w14:textId="77777777" w:rsidR="00EA184F" w:rsidRPr="00242812" w:rsidRDefault="00EA184F" w:rsidP="007360EE">
            <w:pPr>
              <w:rPr>
                <w:sz w:val="24"/>
                <w:lang w:val="de-DE"/>
              </w:rPr>
            </w:pPr>
            <w:r w:rsidRPr="00242812">
              <w:rPr>
                <w:sz w:val="24"/>
                <w:lang w:val="de-DE"/>
              </w:rPr>
              <w:t>Wie hoch sind die Studiengebühren?</w:t>
            </w:r>
          </w:p>
          <w:p w14:paraId="045F48AD" w14:textId="77777777" w:rsidR="00EA184F" w:rsidRPr="00242812" w:rsidRDefault="00EA184F" w:rsidP="007360EE">
            <w:pPr>
              <w:rPr>
                <w:sz w:val="24"/>
                <w:lang w:val="de-DE"/>
              </w:rPr>
            </w:pPr>
          </w:p>
          <w:p w14:paraId="5673D5CF" w14:textId="7FBFC0BD" w:rsidR="00EA184F" w:rsidRPr="003745AA" w:rsidRDefault="00EA184F" w:rsidP="007360EE">
            <w:pPr>
              <w:rPr>
                <w:i/>
                <w:sz w:val="24"/>
                <w:lang w:val="de-DE"/>
              </w:rPr>
            </w:pPr>
            <w:r w:rsidRPr="003745AA">
              <w:rPr>
                <w:i/>
                <w:sz w:val="24"/>
                <w:lang w:val="de-DE"/>
              </w:rPr>
              <w:t xml:space="preserve">€ </w:t>
            </w:r>
            <w:r w:rsidR="00D00BA1">
              <w:rPr>
                <w:i/>
                <w:sz w:val="24"/>
                <w:lang w:val="de-DE"/>
              </w:rPr>
              <w:t>9</w:t>
            </w:r>
            <w:r w:rsidR="000C0F90">
              <w:rPr>
                <w:i/>
                <w:sz w:val="24"/>
                <w:lang w:val="de-DE"/>
              </w:rPr>
              <w:t>.</w:t>
            </w:r>
            <w:r w:rsidR="00D00BA1">
              <w:rPr>
                <w:i/>
                <w:sz w:val="24"/>
                <w:lang w:val="de-DE"/>
              </w:rPr>
              <w:t>6</w:t>
            </w:r>
            <w:r w:rsidR="000C0F90">
              <w:rPr>
                <w:i/>
                <w:sz w:val="24"/>
                <w:lang w:val="de-DE"/>
              </w:rPr>
              <w:t>0</w:t>
            </w:r>
            <w:r w:rsidRPr="003745AA">
              <w:rPr>
                <w:i/>
                <w:sz w:val="24"/>
                <w:lang w:val="de-DE"/>
              </w:rPr>
              <w:t>0,-</w:t>
            </w:r>
          </w:p>
          <w:p w14:paraId="5011915C" w14:textId="77777777" w:rsidR="00EA184F" w:rsidRPr="00242812" w:rsidRDefault="00EA184F" w:rsidP="007360EE">
            <w:pPr>
              <w:rPr>
                <w:sz w:val="24"/>
                <w:lang w:val="de-DE"/>
              </w:rPr>
            </w:pPr>
          </w:p>
          <w:p w14:paraId="4D0261B8" w14:textId="77777777" w:rsidR="00EA184F" w:rsidRPr="00242812" w:rsidRDefault="00EA184F" w:rsidP="007360EE">
            <w:pPr>
              <w:rPr>
                <w:i/>
                <w:sz w:val="24"/>
                <w:lang w:val="de-DE"/>
              </w:rPr>
            </w:pPr>
            <w:r w:rsidRPr="00242812">
              <w:rPr>
                <w:i/>
                <w:sz w:val="24"/>
                <w:lang w:val="de-DE"/>
              </w:rPr>
              <w:t>zzgl. Semesterbeitrag (</w:t>
            </w:r>
            <w:r w:rsidRPr="003745AA">
              <w:rPr>
                <w:i/>
                <w:sz w:val="24"/>
                <w:u w:val="single"/>
                <w:lang w:val="de-DE"/>
              </w:rPr>
              <w:t>https://www.reutlingen-university.de/de/im-studium/studium-finanzieren/semesterbeitrag/</w:t>
            </w:r>
            <w:r w:rsidRPr="00242812">
              <w:rPr>
                <w:i/>
                <w:sz w:val="24"/>
                <w:lang w:val="de-DE"/>
              </w:rPr>
              <w:t>)</w:t>
            </w:r>
          </w:p>
          <w:p w14:paraId="6F6BADE0" w14:textId="77777777" w:rsidR="00EA184F" w:rsidRPr="00242812" w:rsidRDefault="00EA184F" w:rsidP="007360EE">
            <w:pPr>
              <w:rPr>
                <w:sz w:val="24"/>
                <w:lang w:val="de-DE"/>
              </w:rPr>
            </w:pPr>
          </w:p>
        </w:tc>
      </w:tr>
      <w:tr w:rsidR="00EA184F" w:rsidRPr="00242812" w14:paraId="79785580" w14:textId="77777777" w:rsidTr="007360EE">
        <w:tc>
          <w:tcPr>
            <w:tcW w:w="8642" w:type="dxa"/>
          </w:tcPr>
          <w:p w14:paraId="719B244D" w14:textId="77777777" w:rsidR="00EA184F" w:rsidRPr="00242812" w:rsidRDefault="00EA184F" w:rsidP="007360EE">
            <w:pPr>
              <w:rPr>
                <w:sz w:val="24"/>
                <w:lang w:val="de-DE"/>
              </w:rPr>
            </w:pPr>
            <w:r w:rsidRPr="00242812">
              <w:rPr>
                <w:sz w:val="24"/>
                <w:lang w:val="de-DE"/>
              </w:rPr>
              <w:t>Gibt es Stipendien oder finanzielle Unterstützung?</w:t>
            </w:r>
          </w:p>
          <w:p w14:paraId="67CC8F1D" w14:textId="77777777" w:rsidR="00EA184F" w:rsidRPr="00242812" w:rsidRDefault="00EA184F" w:rsidP="007360EE">
            <w:pPr>
              <w:rPr>
                <w:sz w:val="24"/>
                <w:lang w:val="de-DE"/>
              </w:rPr>
            </w:pPr>
          </w:p>
          <w:p w14:paraId="2D9B302A" w14:textId="77777777" w:rsidR="00EA184F" w:rsidRPr="00242812" w:rsidRDefault="00EA184F" w:rsidP="007360EE">
            <w:pPr>
              <w:rPr>
                <w:i/>
                <w:sz w:val="24"/>
                <w:szCs w:val="24"/>
                <w:lang w:val="de-DE"/>
              </w:rPr>
            </w:pPr>
            <w:r w:rsidRPr="00242812">
              <w:rPr>
                <w:i/>
                <w:sz w:val="24"/>
                <w:szCs w:val="24"/>
                <w:lang w:val="de-DE"/>
              </w:rPr>
              <w:t xml:space="preserve">Die Hochschule Reutlingen bietet keine Stipendien oder finanzielle Unterstützung für das Programm an. Allerdings steht es den Bewerbern frei, sich um staatliche oder nicht-staatliche finanzielle Förderungen zu bemühen. </w:t>
            </w:r>
          </w:p>
          <w:p w14:paraId="359392ED" w14:textId="77777777" w:rsidR="00EA184F" w:rsidRPr="00242812" w:rsidRDefault="00EA184F" w:rsidP="007360EE">
            <w:pPr>
              <w:rPr>
                <w:sz w:val="24"/>
                <w:lang w:val="de-DE"/>
              </w:rPr>
            </w:pPr>
          </w:p>
        </w:tc>
      </w:tr>
      <w:tr w:rsidR="00EA184F" w:rsidRPr="00242812" w14:paraId="41042335" w14:textId="77777777" w:rsidTr="007360EE">
        <w:tc>
          <w:tcPr>
            <w:tcW w:w="8642" w:type="dxa"/>
          </w:tcPr>
          <w:p w14:paraId="187513AD" w14:textId="77777777" w:rsidR="00EA184F" w:rsidRPr="00242812" w:rsidRDefault="00EA184F" w:rsidP="007360EE">
            <w:pPr>
              <w:rPr>
                <w:sz w:val="24"/>
                <w:lang w:val="de-DE"/>
              </w:rPr>
            </w:pPr>
            <w:r w:rsidRPr="00242812">
              <w:rPr>
                <w:sz w:val="24"/>
                <w:lang w:val="de-DE"/>
              </w:rPr>
              <w:t>Kann man während des Studiums arbeiten? Wenn ja, wie viele Stunden?</w:t>
            </w:r>
          </w:p>
          <w:p w14:paraId="5E809735" w14:textId="77777777" w:rsidR="00EA184F" w:rsidRPr="00242812" w:rsidRDefault="00EA184F" w:rsidP="007360EE">
            <w:pPr>
              <w:rPr>
                <w:sz w:val="24"/>
                <w:lang w:val="de-DE"/>
              </w:rPr>
            </w:pPr>
          </w:p>
          <w:p w14:paraId="0635B169" w14:textId="77777777" w:rsidR="00EA184F" w:rsidRPr="00242812" w:rsidRDefault="00EA184F" w:rsidP="007360EE">
            <w:pPr>
              <w:rPr>
                <w:i/>
                <w:sz w:val="24"/>
                <w:lang w:val="de-DE"/>
              </w:rPr>
            </w:pPr>
            <w:r w:rsidRPr="00242812">
              <w:rPr>
                <w:i/>
                <w:sz w:val="24"/>
                <w:lang w:val="de-DE"/>
              </w:rPr>
              <w:t>Ausländische Studierende dürfen maximal 120 Tage in Vollzeit oder 240 Tage in Teilzeit (50 %) pro Jahr während ihres Studiums arbeiten.</w:t>
            </w:r>
          </w:p>
          <w:p w14:paraId="54E3C4DD" w14:textId="77777777" w:rsidR="00EA184F" w:rsidRPr="00242812" w:rsidRDefault="00EA184F" w:rsidP="007360EE">
            <w:pPr>
              <w:rPr>
                <w:sz w:val="24"/>
                <w:lang w:val="de-DE"/>
              </w:rPr>
            </w:pPr>
          </w:p>
        </w:tc>
      </w:tr>
      <w:tr w:rsidR="00EA184F" w:rsidRPr="00242812" w14:paraId="61B917E9" w14:textId="77777777" w:rsidTr="007360EE">
        <w:tc>
          <w:tcPr>
            <w:tcW w:w="8642" w:type="dxa"/>
          </w:tcPr>
          <w:p w14:paraId="56C788B0" w14:textId="77777777" w:rsidR="00EA184F" w:rsidRPr="00242812" w:rsidRDefault="00EA184F" w:rsidP="007360EE">
            <w:pPr>
              <w:rPr>
                <w:sz w:val="24"/>
                <w:lang w:val="de-DE"/>
              </w:rPr>
            </w:pPr>
            <w:r w:rsidRPr="00242812">
              <w:rPr>
                <w:sz w:val="24"/>
                <w:lang w:val="de-DE"/>
              </w:rPr>
              <w:t>Wie hoch sind die Kosten für Lebensunterhalt für Studierende in Reutlingen?</w:t>
            </w:r>
          </w:p>
          <w:p w14:paraId="3FD39903" w14:textId="77777777" w:rsidR="00EA184F" w:rsidRPr="00242812" w:rsidRDefault="00EA184F" w:rsidP="007360EE">
            <w:pPr>
              <w:rPr>
                <w:sz w:val="24"/>
                <w:lang w:val="de-DE"/>
              </w:rPr>
            </w:pPr>
          </w:p>
          <w:p w14:paraId="33A1D019" w14:textId="7F357049" w:rsidR="00EA184F" w:rsidRPr="00242812" w:rsidRDefault="00EA184F" w:rsidP="007360EE">
            <w:pPr>
              <w:pStyle w:val="HSRTFlietext"/>
              <w:spacing w:after="120"/>
              <w:rPr>
                <w:sz w:val="24"/>
              </w:rPr>
            </w:pPr>
            <w:r w:rsidRPr="00242812">
              <w:rPr>
                <w:rFonts w:asciiTheme="minorHAnsi" w:hAnsiTheme="minorHAnsi" w:cstheme="minorHAnsi"/>
                <w:i/>
                <w:sz w:val="24"/>
              </w:rPr>
              <w:t xml:space="preserve">Die gesamten Kosten für </w:t>
            </w:r>
            <w:proofErr w:type="gramStart"/>
            <w:r w:rsidRPr="00242812">
              <w:rPr>
                <w:rFonts w:asciiTheme="minorHAnsi" w:hAnsiTheme="minorHAnsi" w:cstheme="minorHAnsi"/>
                <w:i/>
                <w:sz w:val="24"/>
              </w:rPr>
              <w:t>Lebensunterhalt  für</w:t>
            </w:r>
            <w:proofErr w:type="gramEnd"/>
            <w:r w:rsidRPr="00242812">
              <w:rPr>
                <w:rFonts w:asciiTheme="minorHAnsi" w:hAnsiTheme="minorHAnsi" w:cstheme="minorHAnsi"/>
                <w:i/>
                <w:sz w:val="24"/>
              </w:rPr>
              <w:t xml:space="preserve"> Studierende in Reutlingen liegen bei ca</w:t>
            </w:r>
            <w:r>
              <w:rPr>
                <w:rFonts w:asciiTheme="minorHAnsi" w:hAnsiTheme="minorHAnsi" w:cstheme="minorHAnsi"/>
                <w:i/>
                <w:sz w:val="24"/>
              </w:rPr>
              <w:t>.</w:t>
            </w:r>
            <w:r w:rsidRPr="00242812">
              <w:rPr>
                <w:rFonts w:asciiTheme="minorHAnsi" w:hAnsiTheme="minorHAnsi" w:cstheme="minorHAnsi"/>
                <w:i/>
                <w:sz w:val="24"/>
              </w:rPr>
              <w:t xml:space="preserve">   €</w:t>
            </w:r>
            <w:r>
              <w:rPr>
                <w:rFonts w:asciiTheme="minorHAnsi" w:hAnsiTheme="minorHAnsi" w:cstheme="minorHAnsi"/>
                <w:i/>
                <w:sz w:val="24"/>
              </w:rPr>
              <w:t xml:space="preserve"> </w:t>
            </w:r>
            <w:r w:rsidR="00295DBE">
              <w:rPr>
                <w:rFonts w:asciiTheme="minorHAnsi" w:hAnsiTheme="minorHAnsi" w:cstheme="minorHAnsi"/>
                <w:i/>
                <w:sz w:val="24"/>
              </w:rPr>
              <w:t>900</w:t>
            </w:r>
            <w:r w:rsidRPr="00242812">
              <w:rPr>
                <w:rFonts w:asciiTheme="minorHAnsi" w:hAnsiTheme="minorHAnsi" w:cstheme="minorHAnsi"/>
                <w:i/>
                <w:sz w:val="24"/>
              </w:rPr>
              <w:t xml:space="preserve">. Die monatliche Miete für ein Einzelzimmer in den </w:t>
            </w:r>
            <w:proofErr w:type="gramStart"/>
            <w:r w:rsidRPr="00242812">
              <w:rPr>
                <w:rFonts w:asciiTheme="minorHAnsi" w:hAnsiTheme="minorHAnsi" w:cstheme="minorHAnsi"/>
                <w:i/>
                <w:sz w:val="24"/>
              </w:rPr>
              <w:t>Studentenwohnheimen  liegt</w:t>
            </w:r>
            <w:proofErr w:type="gramEnd"/>
            <w:r w:rsidRPr="00242812">
              <w:rPr>
                <w:rFonts w:asciiTheme="minorHAnsi" w:hAnsiTheme="minorHAnsi" w:cstheme="minorHAnsi"/>
                <w:i/>
                <w:sz w:val="24"/>
              </w:rPr>
              <w:t xml:space="preserve"> bei ca. €</w:t>
            </w:r>
            <w:r>
              <w:rPr>
                <w:rFonts w:asciiTheme="minorHAnsi" w:hAnsiTheme="minorHAnsi" w:cstheme="minorHAnsi"/>
                <w:i/>
                <w:sz w:val="24"/>
              </w:rPr>
              <w:t xml:space="preserve"> </w:t>
            </w:r>
            <w:r w:rsidRPr="00242812">
              <w:rPr>
                <w:rFonts w:asciiTheme="minorHAnsi" w:hAnsiTheme="minorHAnsi" w:cstheme="minorHAnsi"/>
                <w:i/>
                <w:sz w:val="24"/>
              </w:rPr>
              <w:t>300-</w:t>
            </w:r>
            <w:r w:rsidR="00295DBE" w:rsidRPr="00242812">
              <w:rPr>
                <w:rFonts w:asciiTheme="minorHAnsi" w:hAnsiTheme="minorHAnsi" w:cstheme="minorHAnsi"/>
                <w:i/>
                <w:sz w:val="24"/>
              </w:rPr>
              <w:t>4</w:t>
            </w:r>
            <w:r w:rsidR="00295DBE">
              <w:rPr>
                <w:rFonts w:asciiTheme="minorHAnsi" w:hAnsiTheme="minorHAnsi" w:cstheme="minorHAnsi"/>
                <w:i/>
                <w:sz w:val="24"/>
              </w:rPr>
              <w:t>50</w:t>
            </w:r>
            <w:r w:rsidR="00295DBE" w:rsidRPr="00242812">
              <w:rPr>
                <w:rFonts w:asciiTheme="minorHAnsi" w:hAnsiTheme="minorHAnsi" w:cstheme="minorHAnsi"/>
                <w:i/>
                <w:sz w:val="24"/>
              </w:rPr>
              <w:t xml:space="preserve"> </w:t>
            </w:r>
            <w:r w:rsidRPr="00242812">
              <w:rPr>
                <w:rFonts w:asciiTheme="minorHAnsi" w:hAnsiTheme="minorHAnsi" w:cstheme="minorHAnsi"/>
                <w:i/>
                <w:sz w:val="24"/>
              </w:rPr>
              <w:t>plus einer Kaution in Höhe von €</w:t>
            </w:r>
            <w:r>
              <w:rPr>
                <w:rFonts w:asciiTheme="minorHAnsi" w:hAnsiTheme="minorHAnsi" w:cstheme="minorHAnsi"/>
                <w:i/>
                <w:sz w:val="24"/>
              </w:rPr>
              <w:t xml:space="preserve"> </w:t>
            </w:r>
            <w:r w:rsidRPr="00242812">
              <w:rPr>
                <w:rFonts w:asciiTheme="minorHAnsi" w:hAnsiTheme="minorHAnsi" w:cstheme="minorHAnsi"/>
                <w:i/>
                <w:sz w:val="24"/>
              </w:rPr>
              <w:t xml:space="preserve">600. Weitere Informationen:  </w:t>
            </w:r>
            <w:hyperlink r:id="rId15" w:history="1">
              <w:r w:rsidRPr="00242812">
                <w:rPr>
                  <w:rStyle w:val="Hyperlink"/>
                  <w:rFonts w:asciiTheme="minorHAnsi" w:hAnsiTheme="minorHAnsi" w:cstheme="minorHAnsi"/>
                  <w:i/>
                  <w:color w:val="auto"/>
                  <w:sz w:val="24"/>
                </w:rPr>
                <w:t>https://www.reutlingen-university.de/en/before-studying/your-accommodation.html</w:t>
              </w:r>
            </w:hyperlink>
            <w:r w:rsidRPr="00242812">
              <w:rPr>
                <w:rFonts w:asciiTheme="minorHAnsi" w:hAnsiTheme="minorHAnsi" w:cstheme="minorHAnsi"/>
                <w:i/>
                <w:sz w:val="24"/>
              </w:rPr>
              <w:t xml:space="preserve"> </w:t>
            </w:r>
          </w:p>
        </w:tc>
      </w:tr>
    </w:tbl>
    <w:p w14:paraId="14D734C4" w14:textId="77777777" w:rsidR="00EA184F" w:rsidRDefault="00EA184F" w:rsidP="00EA184F"/>
    <w:p w14:paraId="1F1004FE" w14:textId="77777777" w:rsidR="00EA184F" w:rsidRDefault="00EA184F"/>
    <w:sectPr w:rsidR="00EA184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73490"/>
    <w:multiLevelType w:val="hybridMultilevel"/>
    <w:tmpl w:val="710436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750E5D7E"/>
    <w:multiLevelType w:val="multilevel"/>
    <w:tmpl w:val="FB26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84F"/>
    <w:rsid w:val="00095D36"/>
    <w:rsid w:val="000C0F90"/>
    <w:rsid w:val="000C13B4"/>
    <w:rsid w:val="000D6257"/>
    <w:rsid w:val="002824B0"/>
    <w:rsid w:val="00295DBE"/>
    <w:rsid w:val="003942ED"/>
    <w:rsid w:val="003C0DB6"/>
    <w:rsid w:val="004234CB"/>
    <w:rsid w:val="00517C39"/>
    <w:rsid w:val="005D57DC"/>
    <w:rsid w:val="00A40CB8"/>
    <w:rsid w:val="00B5063B"/>
    <w:rsid w:val="00CE075B"/>
    <w:rsid w:val="00D00BA1"/>
    <w:rsid w:val="00D22CDA"/>
    <w:rsid w:val="00EA184F"/>
    <w:rsid w:val="00EA331D"/>
    <w:rsid w:val="00F525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0FE9"/>
  <w15:chartTrackingRefBased/>
  <w15:docId w15:val="{4A2EA98B-AC84-47BD-A3A3-D1824DC97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A184F"/>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A1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nhideWhenUsed/>
    <w:rsid w:val="00EA184F"/>
    <w:rPr>
      <w:color w:val="0563C1" w:themeColor="hyperlink"/>
      <w:u w:val="single"/>
    </w:rPr>
  </w:style>
  <w:style w:type="paragraph" w:styleId="Listenabsatz">
    <w:name w:val="List Paragraph"/>
    <w:basedOn w:val="Standard"/>
    <w:uiPriority w:val="34"/>
    <w:qFormat/>
    <w:rsid w:val="00EA184F"/>
    <w:pPr>
      <w:ind w:left="720"/>
      <w:contextualSpacing/>
    </w:pPr>
  </w:style>
  <w:style w:type="paragraph" w:customStyle="1" w:styleId="HSRTFlietext">
    <w:name w:val="HSRT_Fließtext"/>
    <w:qFormat/>
    <w:rsid w:val="00EA184F"/>
    <w:pPr>
      <w:spacing w:after="0" w:line="240" w:lineRule="exact"/>
    </w:pPr>
    <w:rPr>
      <w:rFonts w:ascii="Franklin Gothic Book" w:eastAsia="Cambria" w:hAnsi="Franklin Gothic Book" w:cs="Times New Roman"/>
      <w:sz w:val="20"/>
      <w:szCs w:val="24"/>
    </w:rPr>
  </w:style>
  <w:style w:type="character" w:styleId="Kommentarzeichen">
    <w:name w:val="annotation reference"/>
    <w:basedOn w:val="Absatz-Standardschriftart"/>
    <w:uiPriority w:val="99"/>
    <w:semiHidden/>
    <w:unhideWhenUsed/>
    <w:rsid w:val="00295DBE"/>
    <w:rPr>
      <w:sz w:val="16"/>
      <w:szCs w:val="16"/>
    </w:rPr>
  </w:style>
  <w:style w:type="paragraph" w:styleId="Kommentartext">
    <w:name w:val="annotation text"/>
    <w:basedOn w:val="Standard"/>
    <w:link w:val="KommentartextZchn"/>
    <w:uiPriority w:val="99"/>
    <w:semiHidden/>
    <w:unhideWhenUsed/>
    <w:rsid w:val="00295DB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5DBE"/>
    <w:rPr>
      <w:sz w:val="20"/>
      <w:szCs w:val="20"/>
      <w:lang w:val="en-GB"/>
    </w:rPr>
  </w:style>
  <w:style w:type="paragraph" w:styleId="Kommentarthema">
    <w:name w:val="annotation subject"/>
    <w:basedOn w:val="Kommentartext"/>
    <w:next w:val="Kommentartext"/>
    <w:link w:val="KommentarthemaZchn"/>
    <w:uiPriority w:val="99"/>
    <w:semiHidden/>
    <w:unhideWhenUsed/>
    <w:rsid w:val="00295DBE"/>
    <w:rPr>
      <w:b/>
      <w:bCs/>
    </w:rPr>
  </w:style>
  <w:style w:type="character" w:customStyle="1" w:styleId="KommentarthemaZchn">
    <w:name w:val="Kommentarthema Zchn"/>
    <w:basedOn w:val="KommentartextZchn"/>
    <w:link w:val="Kommentarthema"/>
    <w:uiPriority w:val="99"/>
    <w:semiHidden/>
    <w:rsid w:val="00295DBE"/>
    <w:rPr>
      <w:b/>
      <w:bCs/>
      <w:sz w:val="20"/>
      <w:szCs w:val="20"/>
      <w:lang w:val="en-GB"/>
    </w:rPr>
  </w:style>
  <w:style w:type="paragraph" w:styleId="Sprechblasentext">
    <w:name w:val="Balloon Text"/>
    <w:basedOn w:val="Standard"/>
    <w:link w:val="SprechblasentextZchn"/>
    <w:uiPriority w:val="99"/>
    <w:semiHidden/>
    <w:unhideWhenUsed/>
    <w:rsid w:val="00295DB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95DBE"/>
    <w:rPr>
      <w:rFonts w:ascii="Segoe UI" w:hAnsi="Segoe UI" w:cs="Segoe UI"/>
      <w:sz w:val="18"/>
      <w:szCs w:val="18"/>
      <w:lang w:val="en-GB"/>
    </w:rPr>
  </w:style>
  <w:style w:type="character" w:styleId="NichtaufgelsteErwhnung">
    <w:name w:val="Unresolved Mention"/>
    <w:basedOn w:val="Absatz-Standardschriftart"/>
    <w:uiPriority w:val="99"/>
    <w:semiHidden/>
    <w:unhideWhenUsed/>
    <w:rsid w:val="00295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274599">
      <w:bodyDiv w:val="1"/>
      <w:marLeft w:val="0"/>
      <w:marRight w:val="0"/>
      <w:marTop w:val="0"/>
      <w:marBottom w:val="0"/>
      <w:divBdr>
        <w:top w:val="none" w:sz="0" w:space="0" w:color="auto"/>
        <w:left w:val="none" w:sz="0" w:space="0" w:color="auto"/>
        <w:bottom w:val="none" w:sz="0" w:space="0" w:color="auto"/>
        <w:right w:val="none" w:sz="0" w:space="0" w:color="auto"/>
      </w:divBdr>
    </w:div>
    <w:div w:id="1121997930">
      <w:bodyDiv w:val="1"/>
      <w:marLeft w:val="0"/>
      <w:marRight w:val="0"/>
      <w:marTop w:val="0"/>
      <w:marBottom w:val="0"/>
      <w:divBdr>
        <w:top w:val="none" w:sz="0" w:space="0" w:color="auto"/>
        <w:left w:val="none" w:sz="0" w:space="0" w:color="auto"/>
        <w:bottom w:val="none" w:sz="0" w:space="0" w:color="auto"/>
        <w:right w:val="none" w:sz="0" w:space="0" w:color="auto"/>
      </w:divBdr>
    </w:div>
    <w:div w:id="208163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b-business-school.de/fakultaet/organe-einrichtungen/career-center/" TargetMode="External"/><Relationship Id="rId13" Type="http://schemas.openxmlformats.org/officeDocument/2006/relationships/hyperlink" Target="https://hisinone.reutlingen-university.de/qisserver/pages/cs/sys/portal/hisinoneStartPage.faces?chco=y" TargetMode="External"/><Relationship Id="rId3" Type="http://schemas.openxmlformats.org/officeDocument/2006/relationships/settings" Target="settings.xml"/><Relationship Id="rId7" Type="http://schemas.openxmlformats.org/officeDocument/2006/relationships/hyperlink" Target="https://www.reutlingen-university.de/de/im-studium/studium-organisieren/rueckmeldung-beurlaubung/" TargetMode="External"/><Relationship Id="rId12" Type="http://schemas.openxmlformats.org/officeDocument/2006/relationships/hyperlink" Target="https://www.aps.org.c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1.jpg@01D845CB.BED7C900" TargetMode="External"/><Relationship Id="rId11" Type="http://schemas.openxmlformats.org/officeDocument/2006/relationships/hyperlink" Target="https://vietnam.diplo.de/vn-vi" TargetMode="External"/><Relationship Id="rId5" Type="http://schemas.openxmlformats.org/officeDocument/2006/relationships/image" Target="media/image1.jpeg"/><Relationship Id="rId15" Type="http://schemas.openxmlformats.org/officeDocument/2006/relationships/hyperlink" Target="https://www.reutlingen-university.de/en/before-studying/your-accommodation.html" TargetMode="External"/><Relationship Id="rId10" Type="http://schemas.openxmlformats.org/officeDocument/2006/relationships/hyperlink" Target="https://www.htwg-konstanz.de/studium/studienkolleg/home/" TargetMode="External"/><Relationship Id="rId4" Type="http://schemas.openxmlformats.org/officeDocument/2006/relationships/webSettings" Target="webSettings.xml"/><Relationship Id="rId9" Type="http://schemas.openxmlformats.org/officeDocument/2006/relationships/hyperlink" Target="https://www.esb-business-school.de/fileadmin/user_upload/Fakultaet_ESB/Studienangebot/MBA/MBA_International_Management_Full-Time/Downloads_Links_Infomaterial/Satzung_erforderliche_Sprachkenntnisse_20190111.pdf" TargetMode="External"/><Relationship Id="rId14" Type="http://schemas.openxmlformats.org/officeDocument/2006/relationships/hyperlink" Target="https://www.esb-business-school.de/fakultaet/organe-einrichtungen/career-center/"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1622</Words>
  <Characters>10221</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Reutlingen-University</Company>
  <LinksUpToDate>false</LinksUpToDate>
  <CharactersWithSpaces>11820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Bender, Kerstin</dc:creator>
  <cp:keywords/>
  <dc:description/>
  <cp:lastModifiedBy>Bender, Kerstin</cp:lastModifiedBy>
  <cp:revision>8</cp:revision>
  <dcterms:created xsi:type="dcterms:W3CDTF">2023-08-02T06:54:00Z</dcterms:created>
  <dcterms:modified xsi:type="dcterms:W3CDTF">2023-11-30T10:09:00Z</dcterms:modified>
</cp:coreProperties>
</file>